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028B4" w14:textId="77777777" w:rsidR="004B3C68" w:rsidRDefault="00576AD2">
      <w:pPr>
        <w:adjustRightInd w:val="0"/>
        <w:snapToGrid w:val="0"/>
        <w:spacing w:line="360" w:lineRule="auto"/>
        <w:jc w:val="center"/>
        <w:rPr>
          <w:rFonts w:ascii="Times New Roman" w:eastAsia="方正小标宋简体" w:hAnsi="Times New Roman"/>
          <w:sz w:val="44"/>
          <w:szCs w:val="44"/>
        </w:rPr>
      </w:pPr>
      <w:r>
        <w:rPr>
          <w:rFonts w:ascii="Times New Roman" w:eastAsia="方正小标宋简体" w:hAnsi="Times New Roman"/>
          <w:sz w:val="44"/>
          <w:szCs w:val="44"/>
        </w:rPr>
        <w:t>2025</w:t>
      </w:r>
      <w:r>
        <w:rPr>
          <w:rFonts w:ascii="Times New Roman" w:eastAsia="方正小标宋简体" w:hAnsi="Times New Roman"/>
          <w:sz w:val="44"/>
          <w:szCs w:val="44"/>
        </w:rPr>
        <w:t>年度述职</w:t>
      </w:r>
      <w:proofErr w:type="gramStart"/>
      <w:r>
        <w:rPr>
          <w:rFonts w:ascii="Times New Roman" w:eastAsia="方正小标宋简体" w:hAnsi="Times New Roman"/>
          <w:sz w:val="44"/>
          <w:szCs w:val="44"/>
        </w:rPr>
        <w:t>述廉述学</w:t>
      </w:r>
      <w:proofErr w:type="gramEnd"/>
      <w:r>
        <w:rPr>
          <w:rFonts w:ascii="Times New Roman" w:eastAsia="方正小标宋简体" w:hAnsi="Times New Roman"/>
          <w:sz w:val="44"/>
          <w:szCs w:val="44"/>
        </w:rPr>
        <w:t>报告</w:t>
      </w:r>
    </w:p>
    <w:p w14:paraId="48C6365D" w14:textId="77777777" w:rsidR="004B3C68" w:rsidRDefault="00576AD2">
      <w:pPr>
        <w:adjustRightInd w:val="0"/>
        <w:snapToGrid w:val="0"/>
        <w:spacing w:line="360" w:lineRule="auto"/>
        <w:jc w:val="center"/>
        <w:rPr>
          <w:rFonts w:ascii="Times New Roman" w:eastAsia="楷体_GB2312" w:hAnsi="Times New Roman"/>
          <w:sz w:val="32"/>
          <w:szCs w:val="32"/>
        </w:rPr>
      </w:pPr>
      <w:r>
        <w:rPr>
          <w:rFonts w:ascii="Times New Roman" w:eastAsia="楷体_GB2312" w:hAnsi="Times New Roman"/>
          <w:sz w:val="32"/>
          <w:szCs w:val="32"/>
        </w:rPr>
        <w:t>农学院执行院长</w:t>
      </w:r>
      <w:r>
        <w:rPr>
          <w:rFonts w:ascii="Times New Roman" w:eastAsia="楷体_GB2312" w:hAnsi="Times New Roman"/>
          <w:sz w:val="32"/>
          <w:szCs w:val="32"/>
        </w:rPr>
        <w:t xml:space="preserve"> </w:t>
      </w:r>
      <w:r>
        <w:rPr>
          <w:rFonts w:ascii="Times New Roman" w:eastAsia="楷体_GB2312" w:hAnsi="Times New Roman"/>
          <w:sz w:val="32"/>
          <w:szCs w:val="32"/>
        </w:rPr>
        <w:t>王道杰</w:t>
      </w:r>
    </w:p>
    <w:p w14:paraId="772077BB" w14:textId="7ECFD7BC" w:rsidR="004B3C68" w:rsidRDefault="00576AD2">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2025</w:t>
      </w:r>
      <w:r>
        <w:rPr>
          <w:rFonts w:ascii="Times New Roman" w:eastAsia="仿宋_GB2312" w:hAnsi="Times New Roman"/>
          <w:sz w:val="32"/>
          <w:szCs w:val="32"/>
        </w:rPr>
        <w:t>年，在</w:t>
      </w:r>
      <w:r w:rsidR="00087C5A">
        <w:rPr>
          <w:rFonts w:ascii="Times New Roman" w:eastAsia="仿宋_GB2312" w:hAnsi="Times New Roman"/>
          <w:sz w:val="32"/>
          <w:szCs w:val="32"/>
        </w:rPr>
        <w:t>校</w:t>
      </w:r>
      <w:r>
        <w:rPr>
          <w:rFonts w:ascii="Times New Roman" w:eastAsia="仿宋_GB2312" w:hAnsi="Times New Roman"/>
          <w:sz w:val="32"/>
          <w:szCs w:val="32"/>
        </w:rPr>
        <w:t>党委的</w:t>
      </w:r>
      <w:r w:rsidR="00087C5A">
        <w:rPr>
          <w:rFonts w:ascii="Times New Roman" w:eastAsia="仿宋_GB2312" w:hAnsi="Times New Roman" w:hint="eastAsia"/>
          <w:sz w:val="32"/>
          <w:szCs w:val="32"/>
        </w:rPr>
        <w:t>坚强</w:t>
      </w:r>
      <w:r>
        <w:rPr>
          <w:rFonts w:ascii="Times New Roman" w:eastAsia="仿宋_GB2312" w:hAnsi="Times New Roman"/>
          <w:sz w:val="32"/>
          <w:szCs w:val="32"/>
        </w:rPr>
        <w:t>领导下，</w:t>
      </w:r>
      <w:r w:rsidR="000E2927" w:rsidRPr="000E2927">
        <w:rPr>
          <w:rFonts w:ascii="Times New Roman" w:eastAsia="仿宋_GB2312" w:hAnsi="Times New Roman" w:hint="eastAsia"/>
          <w:sz w:val="32"/>
          <w:szCs w:val="32"/>
        </w:rPr>
        <w:t>在班子成员的协作支持与全体</w:t>
      </w:r>
      <w:r w:rsidR="000E2927">
        <w:rPr>
          <w:rFonts w:ascii="Times New Roman" w:eastAsia="仿宋_GB2312" w:hAnsi="Times New Roman" w:hint="eastAsia"/>
          <w:sz w:val="32"/>
          <w:szCs w:val="32"/>
        </w:rPr>
        <w:t>教</w:t>
      </w:r>
      <w:r w:rsidR="000E2927" w:rsidRPr="000E2927">
        <w:rPr>
          <w:rFonts w:ascii="Times New Roman" w:eastAsia="仿宋_GB2312" w:hAnsi="Times New Roman" w:hint="eastAsia"/>
          <w:sz w:val="32"/>
          <w:szCs w:val="32"/>
        </w:rPr>
        <w:t>职工的共同努力下，始终坚守“忠诚履职、廉洁奉公”的初心使命，以强化理论武装为根基，以推动工作落实为核心，以严守纪律规矩为底线，</w:t>
      </w:r>
      <w:r w:rsidR="00087C5A" w:rsidRPr="00087C5A">
        <w:rPr>
          <w:rFonts w:ascii="Times New Roman" w:eastAsia="仿宋_GB2312" w:hAnsi="Times New Roman" w:hint="eastAsia"/>
          <w:sz w:val="32"/>
          <w:szCs w:val="32"/>
        </w:rPr>
        <w:t>紧紧围绕</w:t>
      </w:r>
      <w:r w:rsidR="00087C5A">
        <w:rPr>
          <w:rFonts w:ascii="Times New Roman" w:eastAsia="仿宋_GB2312" w:hAnsi="Times New Roman" w:hint="eastAsia"/>
          <w:sz w:val="32"/>
          <w:szCs w:val="32"/>
        </w:rPr>
        <w:t>学院</w:t>
      </w:r>
      <w:r w:rsidR="00087C5A" w:rsidRPr="00087C5A">
        <w:rPr>
          <w:rFonts w:ascii="Times New Roman" w:eastAsia="仿宋_GB2312" w:hAnsi="Times New Roman" w:hint="eastAsia"/>
          <w:sz w:val="32"/>
          <w:szCs w:val="32"/>
        </w:rPr>
        <w:t>中心工作，</w:t>
      </w:r>
      <w:r>
        <w:rPr>
          <w:rFonts w:ascii="Times New Roman" w:eastAsia="仿宋_GB2312" w:hAnsi="Times New Roman"/>
          <w:sz w:val="32"/>
          <w:szCs w:val="32"/>
        </w:rPr>
        <w:t>将业务工作与党风廉政建设工作同抓齐管，严格落实</w:t>
      </w:r>
      <w:r>
        <w:rPr>
          <w:rFonts w:ascii="仿宋_GB2312" w:eastAsia="仿宋_GB2312" w:hAnsi="仿宋_GB2312" w:cs="仿宋_GB2312"/>
          <w:color w:val="000000"/>
          <w:sz w:val="32"/>
        </w:rPr>
        <w:t>“</w:t>
      </w:r>
      <w:r>
        <w:rPr>
          <w:rFonts w:ascii="Times New Roman" w:eastAsia="仿宋_GB2312" w:hAnsi="Times New Roman"/>
          <w:sz w:val="32"/>
          <w:szCs w:val="32"/>
        </w:rPr>
        <w:t>一岗双责</w:t>
      </w:r>
      <w:r>
        <w:rPr>
          <w:rFonts w:ascii="仿宋_GB2312" w:eastAsia="仿宋_GB2312" w:hAnsi="仿宋_GB2312" w:cs="仿宋_GB2312"/>
          <w:color w:val="000000"/>
          <w:sz w:val="32"/>
        </w:rPr>
        <w:t>”</w:t>
      </w:r>
      <w:r>
        <w:rPr>
          <w:rFonts w:ascii="Times New Roman" w:eastAsia="仿宋_GB2312" w:hAnsi="Times New Roman"/>
          <w:sz w:val="32"/>
          <w:szCs w:val="32"/>
        </w:rPr>
        <w:t>，积极探索学院发展的新思路。</w:t>
      </w:r>
    </w:p>
    <w:p w14:paraId="339E3AFE" w14:textId="7392E5E0" w:rsidR="004B3C68" w:rsidRDefault="00576AD2">
      <w:pPr>
        <w:adjustRightInd w:val="0"/>
        <w:snapToGrid w:val="0"/>
        <w:spacing w:afterLines="50" w:after="156" w:line="600" w:lineRule="exact"/>
        <w:ind w:firstLineChars="200" w:firstLine="640"/>
        <w:rPr>
          <w:rFonts w:ascii="Times New Roman" w:eastAsia="黑体" w:hAnsi="Times New Roman"/>
          <w:sz w:val="32"/>
          <w:szCs w:val="32"/>
        </w:rPr>
      </w:pPr>
      <w:r>
        <w:rPr>
          <w:rFonts w:ascii="Times New Roman" w:eastAsia="黑体" w:hAnsi="Times New Roman"/>
          <w:sz w:val="32"/>
          <w:szCs w:val="32"/>
        </w:rPr>
        <w:t>一、</w:t>
      </w:r>
      <w:r w:rsidR="000E2927" w:rsidRPr="000E2927">
        <w:rPr>
          <w:rFonts w:ascii="Times New Roman" w:eastAsia="黑体" w:hAnsi="Times New Roman" w:hint="eastAsia"/>
          <w:sz w:val="32"/>
          <w:szCs w:val="32"/>
        </w:rPr>
        <w:t>筑牢思想根基，把准政治方向</w:t>
      </w:r>
      <w:r w:rsidR="002F0998" w:rsidRPr="002F0998">
        <w:rPr>
          <w:rFonts w:ascii="Times New Roman" w:eastAsia="黑体" w:hAnsi="Times New Roman" w:hint="eastAsia"/>
          <w:sz w:val="32"/>
          <w:szCs w:val="32"/>
        </w:rPr>
        <w:t>，强化责任担当</w:t>
      </w:r>
    </w:p>
    <w:p w14:paraId="1A7C5BFF" w14:textId="06944122" w:rsidR="000E2927" w:rsidRDefault="000E2927" w:rsidP="000F7549">
      <w:pPr>
        <w:adjustRightInd w:val="0"/>
        <w:snapToGrid w:val="0"/>
        <w:spacing w:line="600" w:lineRule="exact"/>
        <w:ind w:firstLineChars="200" w:firstLine="640"/>
        <w:rPr>
          <w:rFonts w:ascii="Times New Roman" w:eastAsia="仿宋_GB2312" w:hAnsi="Times New Roman"/>
          <w:sz w:val="32"/>
          <w:szCs w:val="32"/>
        </w:rPr>
      </w:pPr>
      <w:r w:rsidRPr="000E2927">
        <w:rPr>
          <w:rFonts w:ascii="Times New Roman" w:eastAsia="仿宋_GB2312" w:hAnsi="Times New Roman" w:hint="eastAsia"/>
          <w:sz w:val="32"/>
          <w:szCs w:val="32"/>
        </w:rPr>
        <w:t>作为党员领导干部，我始终将政治建设摆在首位，以坚定的理想信念引领工作方向，以过硬的政治素养保障履职实效，始终在思想上、政治上、行动上同党中央保持高度一致。</w:t>
      </w:r>
      <w:r w:rsidR="00A21B37" w:rsidRPr="00A21B37">
        <w:rPr>
          <w:rFonts w:ascii="Times New Roman" w:eastAsia="仿宋_GB2312" w:hAnsi="Times New Roman" w:hint="eastAsia"/>
          <w:sz w:val="32"/>
          <w:szCs w:val="32"/>
        </w:rPr>
        <w:t>坚持把学习贯彻习近平新时代中国特色社会主义思想作为首要政治任务，深入学习党的二十大及二十届三中、四中全会精神，不断加深对“两个确立”决定性意义的理解，切实增强“四个意识”、坚定“四个自信”、做到“两个维护”。始终牢记党员身份和领导干部职责，自觉把讲政治贯穿工作全过程各方面。自觉维护班子团结，在工作中坚持民主集中制，对工作中的重大问题，及时</w:t>
      </w:r>
      <w:r w:rsidR="00A21B37">
        <w:rPr>
          <w:rFonts w:ascii="Times New Roman" w:eastAsia="仿宋_GB2312" w:hAnsi="Times New Roman" w:hint="eastAsia"/>
          <w:sz w:val="32"/>
          <w:szCs w:val="32"/>
        </w:rPr>
        <w:t>与班子成员沟通</w:t>
      </w:r>
      <w:r w:rsidR="00A21B37" w:rsidRPr="00A21B37">
        <w:rPr>
          <w:rFonts w:ascii="Times New Roman" w:eastAsia="仿宋_GB2312" w:hAnsi="Times New Roman" w:hint="eastAsia"/>
          <w:sz w:val="32"/>
          <w:szCs w:val="32"/>
        </w:rPr>
        <w:t>，充分听取其他班子成员意见，形成工作合力。时刻绷紧政治纪律和政治规矩这根弦，自觉用创新理念规范言行。</w:t>
      </w:r>
      <w:r w:rsidR="000F0F0D" w:rsidRPr="000F0F0D">
        <w:rPr>
          <w:rFonts w:ascii="Times New Roman" w:eastAsia="仿宋_GB2312" w:hAnsi="Times New Roman" w:hint="eastAsia"/>
          <w:sz w:val="32"/>
          <w:szCs w:val="32"/>
        </w:rPr>
        <w:t>严格执行组织生活制度，认真参加“三会一课”、民主生活会、</w:t>
      </w:r>
      <w:r w:rsidR="000F0F0D" w:rsidRPr="000F0F0D">
        <w:rPr>
          <w:rFonts w:ascii="Times New Roman" w:eastAsia="仿宋_GB2312" w:hAnsi="Times New Roman" w:hint="eastAsia"/>
          <w:sz w:val="32"/>
          <w:szCs w:val="32"/>
        </w:rPr>
        <w:lastRenderedPageBreak/>
        <w:t>组织生活会，严肃开展批评与自我批评，主动查摆自身存在的问题，虚心接受同志们的批评意见</w:t>
      </w:r>
      <w:r w:rsidR="000F0F0D">
        <w:rPr>
          <w:rFonts w:ascii="Times New Roman" w:eastAsia="仿宋_GB2312" w:hAnsi="Times New Roman" w:hint="eastAsia"/>
          <w:sz w:val="32"/>
          <w:szCs w:val="32"/>
        </w:rPr>
        <w:t>。</w:t>
      </w:r>
      <w:r w:rsidR="000F0F0D" w:rsidRPr="000F0F0D">
        <w:rPr>
          <w:rFonts w:ascii="Times New Roman" w:eastAsia="仿宋_GB2312" w:hAnsi="Times New Roman" w:hint="eastAsia"/>
          <w:sz w:val="32"/>
          <w:szCs w:val="32"/>
        </w:rPr>
        <w:t>自觉净化社交圈、生活圈、朋友圈，不搞特权、不谋私利，始终保持清清爽爽的同志关系、规规矩矩的上下级关系、干干净净的</w:t>
      </w:r>
      <w:r w:rsidR="000F0F0D">
        <w:rPr>
          <w:rFonts w:ascii="Times New Roman" w:eastAsia="仿宋_GB2312" w:hAnsi="Times New Roman" w:hint="eastAsia"/>
          <w:sz w:val="32"/>
          <w:szCs w:val="32"/>
        </w:rPr>
        <w:t>业务</w:t>
      </w:r>
      <w:r w:rsidR="000F0F0D" w:rsidRPr="000F0F0D">
        <w:rPr>
          <w:rFonts w:ascii="Times New Roman" w:eastAsia="仿宋_GB2312" w:hAnsi="Times New Roman" w:hint="eastAsia"/>
          <w:sz w:val="32"/>
          <w:szCs w:val="32"/>
        </w:rPr>
        <w:t>关系，以实际行动维护党员领导干部的良好形象。</w:t>
      </w:r>
    </w:p>
    <w:p w14:paraId="4BE6DE35" w14:textId="5AF6E375" w:rsidR="002F0998" w:rsidRDefault="002F0998" w:rsidP="002F0998">
      <w:pPr>
        <w:adjustRightInd w:val="0"/>
        <w:snapToGrid w:val="0"/>
        <w:spacing w:afterLines="50" w:after="156" w:line="60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w:t>
      </w:r>
      <w:r w:rsidRPr="008F00BA">
        <w:rPr>
          <w:rFonts w:ascii="Times New Roman" w:eastAsia="黑体" w:hAnsi="Times New Roman" w:hint="eastAsia"/>
          <w:sz w:val="32"/>
          <w:szCs w:val="32"/>
        </w:rPr>
        <w:t>严守纪律规矩，永葆清廉本色，筑牢廉洁防线</w:t>
      </w:r>
    </w:p>
    <w:p w14:paraId="72E762EE" w14:textId="4D19A9B3" w:rsidR="002F0998" w:rsidRDefault="002F0998" w:rsidP="002F0998">
      <w:pPr>
        <w:adjustRightInd w:val="0"/>
        <w:snapToGrid w:val="0"/>
        <w:spacing w:afterLines="50" w:after="156" w:line="600" w:lineRule="exact"/>
        <w:ind w:firstLineChars="200" w:firstLine="640"/>
        <w:rPr>
          <w:rFonts w:ascii="Times New Roman" w:eastAsia="仿宋_GB2312" w:hAnsi="Times New Roman"/>
          <w:sz w:val="32"/>
          <w:szCs w:val="32"/>
        </w:rPr>
      </w:pPr>
      <w:r w:rsidRPr="00E14DD8">
        <w:rPr>
          <w:rFonts w:ascii="Times New Roman" w:eastAsia="仿宋_GB2312" w:hAnsi="Times New Roman" w:hint="eastAsia"/>
          <w:sz w:val="32"/>
          <w:szCs w:val="32"/>
        </w:rPr>
        <w:t>严格落实学院党政联席会议制度，严格执行“三重一大”制度</w:t>
      </w:r>
      <w:r w:rsidR="00FC5A1A">
        <w:rPr>
          <w:rFonts w:ascii="Times New Roman" w:eastAsia="仿宋_GB2312" w:hAnsi="Times New Roman" w:hint="eastAsia"/>
          <w:sz w:val="32"/>
          <w:szCs w:val="32"/>
        </w:rPr>
        <w:t>，坚持</w:t>
      </w:r>
      <w:r w:rsidRPr="00E14DD8">
        <w:rPr>
          <w:rFonts w:ascii="Times New Roman" w:eastAsia="仿宋_GB2312" w:hAnsi="Times New Roman" w:hint="eastAsia"/>
          <w:sz w:val="32"/>
          <w:szCs w:val="32"/>
        </w:rPr>
        <w:t>党风廉政建设和党纪教育相关文件精神的学习，落实廉政风险点排查工作。严格开展以案促改警示教育，落实廉政谈话，增强党员的廉洁自律意识，确保全力以赴推进学校“双一流”建设和学院的</w:t>
      </w:r>
      <w:r>
        <w:rPr>
          <w:rFonts w:ascii="Times New Roman" w:eastAsia="仿宋_GB2312" w:hAnsi="Times New Roman" w:hint="eastAsia"/>
          <w:sz w:val="32"/>
          <w:szCs w:val="32"/>
        </w:rPr>
        <w:t>高质量</w:t>
      </w:r>
      <w:r w:rsidRPr="00E14DD8">
        <w:rPr>
          <w:rFonts w:ascii="Times New Roman" w:eastAsia="仿宋_GB2312" w:hAnsi="Times New Roman" w:hint="eastAsia"/>
          <w:sz w:val="32"/>
          <w:szCs w:val="32"/>
        </w:rPr>
        <w:t>快速发展。严格执行领导干部廉洁从政的有关规定，始终用党性原则修身律己，时刻以党纪党规检身正己，做到自重、自省、自警、自励。在生活上严格要求自己，预防和抵制各种不正之风和腐败行为；同时严格要求亲属及身边工作人员主动执行各项规定，认真落实党内监督制度，坚决做到勤政廉政，无任何廉政问题发生。</w:t>
      </w:r>
    </w:p>
    <w:p w14:paraId="672D0124" w14:textId="77777777" w:rsidR="00641663" w:rsidRDefault="00641663" w:rsidP="00641663">
      <w:pPr>
        <w:adjustRightInd w:val="0"/>
        <w:snapToGrid w:val="0"/>
        <w:spacing w:afterLines="50" w:after="156" w:line="60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、强化院长职责，开拓和深入推进学科建设和科学研究</w:t>
      </w:r>
    </w:p>
    <w:p w14:paraId="7B9A3FE9" w14:textId="50A62F55" w:rsidR="00641663" w:rsidRPr="000A29E4" w:rsidRDefault="00641663" w:rsidP="00641663">
      <w:pPr>
        <w:snapToGrid w:val="0"/>
        <w:spacing w:line="600" w:lineRule="exact"/>
        <w:ind w:firstLineChars="200" w:firstLine="640"/>
        <w:rPr>
          <w:rFonts w:ascii="Times New Roman" w:eastAsia="仿宋_GB2312" w:hAnsi="Times New Roman"/>
          <w:sz w:val="32"/>
        </w:rPr>
      </w:pPr>
      <w:r w:rsidRPr="000A29E4">
        <w:rPr>
          <w:rFonts w:ascii="Times New Roman" w:eastAsia="仿宋_GB2312" w:hAnsi="Times New Roman" w:hint="eastAsia"/>
          <w:sz w:val="32"/>
        </w:rPr>
        <w:t>2025</w:t>
      </w:r>
      <w:r w:rsidRPr="000A29E4">
        <w:rPr>
          <w:rFonts w:ascii="Times New Roman" w:eastAsia="仿宋_GB2312" w:hAnsi="Times New Roman" w:hint="eastAsia"/>
          <w:sz w:val="32"/>
        </w:rPr>
        <w:t>年，我围绕学院中心工作，</w:t>
      </w:r>
      <w:r>
        <w:rPr>
          <w:rFonts w:ascii="Times New Roman" w:eastAsia="仿宋_GB2312" w:hAnsi="Times New Roman" w:hint="eastAsia"/>
          <w:sz w:val="32"/>
        </w:rPr>
        <w:t>严格</w:t>
      </w:r>
      <w:r w:rsidRPr="00641663">
        <w:rPr>
          <w:rFonts w:ascii="Times New Roman" w:eastAsia="仿宋_GB2312" w:hAnsi="Times New Roman" w:hint="eastAsia"/>
          <w:sz w:val="32"/>
        </w:rPr>
        <w:t>落实“一岗双责”，</w:t>
      </w:r>
      <w:r w:rsidRPr="000A29E4">
        <w:rPr>
          <w:rFonts w:ascii="Times New Roman" w:eastAsia="仿宋_GB2312" w:hAnsi="Times New Roman" w:hint="eastAsia"/>
          <w:sz w:val="32"/>
        </w:rPr>
        <w:t>聚焦研究型学院发展的重点任务，以“钉钉子”精神狠抓工作落实，各项工作取得阶段性成效。构建“</w:t>
      </w:r>
      <w:r w:rsidRPr="000A29E4">
        <w:rPr>
          <w:rFonts w:ascii="Times New Roman" w:eastAsia="仿宋_GB2312" w:hAnsi="Times New Roman" w:hint="eastAsia"/>
          <w:sz w:val="32"/>
        </w:rPr>
        <w:t>1</w:t>
      </w:r>
      <w:r w:rsidRPr="000A29E4">
        <w:rPr>
          <w:rFonts w:ascii="Times New Roman" w:eastAsia="仿宋_GB2312" w:hAnsi="Times New Roman" w:hint="eastAsia"/>
          <w:sz w:val="32"/>
        </w:rPr>
        <w:t>学院</w:t>
      </w:r>
      <w:r w:rsidRPr="000A29E4">
        <w:rPr>
          <w:rFonts w:ascii="Times New Roman" w:eastAsia="仿宋_GB2312" w:hAnsi="Times New Roman" w:hint="eastAsia"/>
          <w:sz w:val="32"/>
        </w:rPr>
        <w:t>+4</w:t>
      </w:r>
      <w:r w:rsidRPr="000A29E4">
        <w:rPr>
          <w:rFonts w:ascii="Times New Roman" w:eastAsia="仿宋_GB2312" w:hAnsi="Times New Roman" w:hint="eastAsia"/>
          <w:sz w:val="32"/>
        </w:rPr>
        <w:t>中心</w:t>
      </w:r>
      <w:r w:rsidRPr="000A29E4">
        <w:rPr>
          <w:rFonts w:ascii="Times New Roman" w:eastAsia="仿宋_GB2312" w:hAnsi="Times New Roman" w:hint="eastAsia"/>
          <w:sz w:val="32"/>
        </w:rPr>
        <w:t>+3</w:t>
      </w:r>
      <w:r w:rsidRPr="000A29E4">
        <w:rPr>
          <w:rFonts w:ascii="Times New Roman" w:eastAsia="仿宋_GB2312" w:hAnsi="Times New Roman" w:hint="eastAsia"/>
          <w:sz w:val="32"/>
        </w:rPr>
        <w:t>基地</w:t>
      </w:r>
      <w:r w:rsidRPr="000A29E4">
        <w:rPr>
          <w:rFonts w:ascii="Times New Roman" w:eastAsia="仿宋_GB2312" w:hAnsi="Times New Roman" w:hint="eastAsia"/>
          <w:sz w:val="32"/>
        </w:rPr>
        <w:t>+2</w:t>
      </w:r>
      <w:r w:rsidRPr="000A29E4">
        <w:rPr>
          <w:rFonts w:ascii="Times New Roman" w:eastAsia="仿宋_GB2312" w:hAnsi="Times New Roman" w:hint="eastAsia"/>
          <w:sz w:val="32"/>
        </w:rPr>
        <w:t>研究共同体”的良性发展柱基，为学院高质量发展奠定基础。</w:t>
      </w:r>
    </w:p>
    <w:p w14:paraId="4491A9B4" w14:textId="176619EA" w:rsidR="00641663" w:rsidRDefault="00641663" w:rsidP="00641663">
      <w:pPr>
        <w:snapToGrid w:val="0"/>
        <w:spacing w:line="600" w:lineRule="exact"/>
        <w:ind w:firstLine="641"/>
        <w:rPr>
          <w:rFonts w:ascii="Times New Roman" w:eastAsia="楷体_GB2312" w:hAnsi="Times New Roman"/>
          <w:b/>
          <w:bCs/>
          <w:sz w:val="32"/>
          <w:szCs w:val="32"/>
        </w:rPr>
      </w:pPr>
      <w:r>
        <w:rPr>
          <w:rFonts w:ascii="Times New Roman" w:eastAsia="楷体_GB2312" w:hAnsi="Times New Roman"/>
          <w:b/>
          <w:bCs/>
          <w:sz w:val="32"/>
          <w:szCs w:val="32"/>
        </w:rPr>
        <w:lastRenderedPageBreak/>
        <w:t>（一）服务国家粮食安全战略，加强有组织科研</w:t>
      </w:r>
    </w:p>
    <w:p w14:paraId="23284040" w14:textId="385E3A73" w:rsidR="00641663" w:rsidRDefault="00641663" w:rsidP="00641663">
      <w:pPr>
        <w:snapToGrid w:val="0"/>
        <w:spacing w:line="600" w:lineRule="exact"/>
        <w:ind w:firstLineChars="200" w:firstLine="640"/>
        <w:rPr>
          <w:rFonts w:ascii="Times New Roman" w:eastAsia="仿宋_GB2312" w:hAnsi="Times New Roman"/>
          <w:color w:val="0070C0"/>
          <w:sz w:val="32"/>
        </w:rPr>
      </w:pPr>
      <w:r w:rsidRPr="00E434D1">
        <w:rPr>
          <w:rFonts w:ascii="Times New Roman" w:eastAsia="仿宋" w:hAnsi="Times New Roman" w:hint="eastAsia"/>
          <w:color w:val="000000"/>
          <w:sz w:val="32"/>
        </w:rPr>
        <w:t>优化顶层设计，构建有组织科研战略框架</w:t>
      </w:r>
      <w:r>
        <w:rPr>
          <w:rFonts w:ascii="Times New Roman" w:eastAsia="仿宋" w:hAnsi="Times New Roman" w:hint="eastAsia"/>
          <w:color w:val="000000"/>
          <w:sz w:val="32"/>
        </w:rPr>
        <w:t>。</w:t>
      </w:r>
      <w:r w:rsidRPr="00E434D1">
        <w:rPr>
          <w:rFonts w:ascii="Times New Roman" w:eastAsia="仿宋" w:hAnsi="Times New Roman" w:hint="eastAsia"/>
          <w:color w:val="000000"/>
          <w:sz w:val="32"/>
        </w:rPr>
        <w:t>制定有组织科研的总体战略规划，明确目标导向。</w:t>
      </w:r>
      <w:r>
        <w:rPr>
          <w:rFonts w:ascii="Times New Roman" w:eastAsia="仿宋" w:hAnsi="Times New Roman"/>
          <w:color w:val="000000"/>
          <w:sz w:val="32"/>
        </w:rPr>
        <w:t>聚焦黄淮海区域农业发展需求和国家重大战略</w:t>
      </w:r>
      <w:r w:rsidR="00D82EA5">
        <w:rPr>
          <w:rFonts w:ascii="Times New Roman" w:eastAsia="仿宋" w:hAnsi="Times New Roman" w:hint="eastAsia"/>
          <w:color w:val="000000"/>
          <w:sz w:val="32"/>
        </w:rPr>
        <w:t>部署</w:t>
      </w:r>
      <w:r w:rsidRPr="00361D5C">
        <w:rPr>
          <w:rFonts w:ascii="Times New Roman" w:eastAsia="仿宋" w:hAnsi="Times New Roman" w:hint="eastAsia"/>
          <w:color w:val="000000"/>
          <w:sz w:val="32"/>
        </w:rPr>
        <w:t>，鼓励基础研究和自由探索，激发原始创新，科研创新能力持续提升。推行项目牵引、平台集成、团队攻关机制</w:t>
      </w:r>
      <w:r>
        <w:rPr>
          <w:rFonts w:ascii="Times New Roman" w:eastAsia="仿宋" w:hAnsi="Times New Roman"/>
          <w:color w:val="000000"/>
          <w:sz w:val="32"/>
        </w:rPr>
        <w:t>，科研创新能力持续提升</w:t>
      </w:r>
      <w:bookmarkStart w:id="0" w:name="OLE_LINK26"/>
      <w:bookmarkStart w:id="1" w:name="OLE_LINK25"/>
      <w:r>
        <w:rPr>
          <w:rFonts w:ascii="Times New Roman" w:eastAsia="仿宋" w:hAnsi="Times New Roman"/>
          <w:color w:val="000000"/>
          <w:sz w:val="32"/>
        </w:rPr>
        <w:t>。</w:t>
      </w:r>
      <w:bookmarkStart w:id="2" w:name="OLE_LINK30"/>
      <w:bookmarkStart w:id="3" w:name="OLE_LINK29"/>
      <w:bookmarkStart w:id="4" w:name="OLE_LINK28"/>
      <w:bookmarkStart w:id="5" w:name="OLE_LINK27"/>
      <w:bookmarkEnd w:id="0"/>
      <w:bookmarkEnd w:id="1"/>
      <w:r>
        <w:rPr>
          <w:rFonts w:ascii="Times New Roman" w:eastAsia="仿宋" w:hAnsi="Times New Roman"/>
          <w:color w:val="000000"/>
          <w:sz w:val="32"/>
        </w:rPr>
        <w:t>2025</w:t>
      </w:r>
      <w:r>
        <w:rPr>
          <w:rFonts w:ascii="Times New Roman" w:eastAsia="仿宋" w:hAnsi="Times New Roman"/>
          <w:color w:val="000000"/>
          <w:sz w:val="32"/>
        </w:rPr>
        <w:t>年</w:t>
      </w:r>
      <w:bookmarkEnd w:id="2"/>
      <w:bookmarkEnd w:id="3"/>
      <w:r>
        <w:rPr>
          <w:rFonts w:ascii="Times New Roman" w:eastAsia="仿宋" w:hAnsi="Times New Roman"/>
          <w:color w:val="000000"/>
          <w:sz w:val="32"/>
        </w:rPr>
        <w:t>获批项目共</w:t>
      </w:r>
      <w:r>
        <w:rPr>
          <w:rFonts w:ascii="Times New Roman" w:eastAsia="仿宋" w:hAnsi="Times New Roman"/>
          <w:color w:val="000000"/>
          <w:sz w:val="32"/>
        </w:rPr>
        <w:t>22</w:t>
      </w:r>
      <w:r>
        <w:rPr>
          <w:rFonts w:ascii="Times New Roman" w:eastAsia="仿宋" w:hAnsi="Times New Roman"/>
          <w:color w:val="000000"/>
          <w:sz w:val="32"/>
        </w:rPr>
        <w:t>项，包括国家级项目</w:t>
      </w:r>
      <w:r>
        <w:rPr>
          <w:rFonts w:ascii="Times New Roman" w:eastAsia="仿宋" w:hAnsi="Times New Roman"/>
          <w:color w:val="000000"/>
          <w:sz w:val="32"/>
        </w:rPr>
        <w:t>4</w:t>
      </w:r>
      <w:r>
        <w:rPr>
          <w:rFonts w:ascii="Times New Roman" w:eastAsia="仿宋" w:hAnsi="Times New Roman"/>
          <w:color w:val="000000"/>
          <w:sz w:val="32"/>
        </w:rPr>
        <w:t>项（国家基金区域联合基金重点项目</w:t>
      </w:r>
      <w:r>
        <w:rPr>
          <w:rFonts w:ascii="Times New Roman" w:eastAsia="仿宋" w:hAnsi="Times New Roman"/>
          <w:color w:val="000000"/>
          <w:sz w:val="32"/>
        </w:rPr>
        <w:t>1</w:t>
      </w:r>
      <w:r>
        <w:rPr>
          <w:rFonts w:ascii="Times New Roman" w:eastAsia="仿宋" w:hAnsi="Times New Roman"/>
          <w:color w:val="000000"/>
          <w:sz w:val="32"/>
        </w:rPr>
        <w:t>项，国家自然科学基金面上项目</w:t>
      </w:r>
      <w:r>
        <w:rPr>
          <w:rFonts w:ascii="Times New Roman" w:eastAsia="仿宋" w:hAnsi="Times New Roman"/>
          <w:color w:val="000000"/>
          <w:sz w:val="32"/>
        </w:rPr>
        <w:t>1</w:t>
      </w:r>
      <w:r>
        <w:rPr>
          <w:rFonts w:ascii="Times New Roman" w:eastAsia="仿宋" w:hAnsi="Times New Roman"/>
          <w:color w:val="000000"/>
          <w:sz w:val="32"/>
        </w:rPr>
        <w:t>项，国家自然科学基金青年项目</w:t>
      </w:r>
      <w:r>
        <w:rPr>
          <w:rFonts w:ascii="Times New Roman" w:eastAsia="仿宋" w:hAnsi="Times New Roman"/>
          <w:color w:val="000000"/>
          <w:sz w:val="32"/>
        </w:rPr>
        <w:t>C</w:t>
      </w:r>
      <w:r>
        <w:rPr>
          <w:rFonts w:ascii="Times New Roman" w:eastAsia="仿宋" w:hAnsi="Times New Roman"/>
          <w:color w:val="000000"/>
          <w:sz w:val="32"/>
        </w:rPr>
        <w:t>类</w:t>
      </w:r>
      <w:r>
        <w:rPr>
          <w:rFonts w:ascii="Times New Roman" w:eastAsia="仿宋" w:hAnsi="Times New Roman"/>
          <w:color w:val="000000"/>
          <w:sz w:val="32"/>
        </w:rPr>
        <w:t>2</w:t>
      </w:r>
      <w:r>
        <w:rPr>
          <w:rFonts w:ascii="Times New Roman" w:eastAsia="仿宋" w:hAnsi="Times New Roman"/>
          <w:color w:val="000000"/>
          <w:sz w:val="32"/>
        </w:rPr>
        <w:t>项）；博士后基金项目</w:t>
      </w:r>
      <w:r>
        <w:rPr>
          <w:rFonts w:ascii="Times New Roman" w:eastAsia="仿宋" w:hAnsi="Times New Roman"/>
          <w:color w:val="000000"/>
          <w:sz w:val="32"/>
        </w:rPr>
        <w:t>5</w:t>
      </w:r>
      <w:r>
        <w:rPr>
          <w:rFonts w:ascii="Times New Roman" w:eastAsia="仿宋" w:hAnsi="Times New Roman"/>
          <w:color w:val="000000"/>
          <w:sz w:val="32"/>
        </w:rPr>
        <w:t>项，省部级项目</w:t>
      </w:r>
      <w:r>
        <w:rPr>
          <w:rFonts w:ascii="Times New Roman" w:eastAsia="仿宋" w:hAnsi="Times New Roman"/>
          <w:color w:val="000000"/>
          <w:sz w:val="32"/>
        </w:rPr>
        <w:t>4</w:t>
      </w:r>
      <w:r>
        <w:rPr>
          <w:rFonts w:ascii="Times New Roman" w:eastAsia="仿宋" w:hAnsi="Times New Roman"/>
          <w:color w:val="000000"/>
          <w:sz w:val="32"/>
        </w:rPr>
        <w:t>项，横向项目</w:t>
      </w:r>
      <w:r>
        <w:rPr>
          <w:rFonts w:ascii="Times New Roman" w:eastAsia="仿宋" w:hAnsi="Times New Roman"/>
          <w:color w:val="000000"/>
          <w:sz w:val="32"/>
        </w:rPr>
        <w:t>9</w:t>
      </w:r>
      <w:r>
        <w:rPr>
          <w:rFonts w:ascii="Times New Roman" w:eastAsia="仿宋" w:hAnsi="Times New Roman"/>
          <w:color w:val="000000"/>
          <w:sz w:val="32"/>
        </w:rPr>
        <w:t>项。</w:t>
      </w:r>
      <w:r w:rsidRPr="00361D5C">
        <w:rPr>
          <w:rFonts w:ascii="Times New Roman" w:eastAsia="仿宋" w:hAnsi="Times New Roman" w:hint="eastAsia"/>
          <w:color w:val="000000"/>
          <w:sz w:val="32"/>
        </w:rPr>
        <w:t>年度到账纵向经费</w:t>
      </w:r>
      <w:r w:rsidRPr="00361D5C">
        <w:rPr>
          <w:rFonts w:ascii="Times New Roman" w:eastAsia="仿宋" w:hAnsi="Times New Roman" w:hint="eastAsia"/>
          <w:color w:val="000000"/>
          <w:sz w:val="32"/>
        </w:rPr>
        <w:t>2105</w:t>
      </w:r>
      <w:r w:rsidRPr="00361D5C">
        <w:rPr>
          <w:rFonts w:ascii="Times New Roman" w:eastAsia="仿宋" w:hAnsi="Times New Roman" w:hint="eastAsia"/>
          <w:color w:val="000000"/>
          <w:sz w:val="32"/>
        </w:rPr>
        <w:t>万元，横向经费</w:t>
      </w:r>
      <w:r w:rsidRPr="00361D5C">
        <w:rPr>
          <w:rFonts w:ascii="Times New Roman" w:eastAsia="仿宋" w:hAnsi="Times New Roman" w:hint="eastAsia"/>
          <w:color w:val="000000"/>
          <w:sz w:val="32"/>
        </w:rPr>
        <w:t>128</w:t>
      </w:r>
      <w:r w:rsidRPr="00361D5C">
        <w:rPr>
          <w:rFonts w:ascii="Times New Roman" w:eastAsia="仿宋" w:hAnsi="Times New Roman" w:hint="eastAsia"/>
          <w:color w:val="000000"/>
          <w:sz w:val="32"/>
        </w:rPr>
        <w:t>万，总到账经费达到</w:t>
      </w:r>
      <w:r w:rsidRPr="00361D5C">
        <w:rPr>
          <w:rFonts w:ascii="Times New Roman" w:eastAsia="仿宋" w:hAnsi="Times New Roman" w:hint="eastAsia"/>
          <w:color w:val="000000"/>
          <w:sz w:val="32"/>
        </w:rPr>
        <w:t>2233</w:t>
      </w:r>
      <w:r w:rsidRPr="00361D5C">
        <w:rPr>
          <w:rFonts w:ascii="Times New Roman" w:eastAsia="仿宋" w:hAnsi="Times New Roman" w:hint="eastAsia"/>
          <w:color w:val="000000"/>
          <w:sz w:val="32"/>
        </w:rPr>
        <w:t>万元，专任教师人均近</w:t>
      </w:r>
      <w:r w:rsidRPr="00361D5C">
        <w:rPr>
          <w:rFonts w:ascii="Times New Roman" w:eastAsia="仿宋" w:hAnsi="Times New Roman" w:hint="eastAsia"/>
          <w:color w:val="000000"/>
          <w:sz w:val="32"/>
        </w:rPr>
        <w:t>62</w:t>
      </w:r>
      <w:r w:rsidRPr="00361D5C">
        <w:rPr>
          <w:rFonts w:ascii="Times New Roman" w:eastAsia="仿宋" w:hAnsi="Times New Roman" w:hint="eastAsia"/>
          <w:color w:val="000000"/>
          <w:sz w:val="32"/>
        </w:rPr>
        <w:t>万元，居全校之首。</w:t>
      </w:r>
      <w:r>
        <w:rPr>
          <w:rFonts w:ascii="Times New Roman" w:eastAsia="仿宋" w:hAnsi="Times New Roman"/>
          <w:color w:val="000000"/>
          <w:sz w:val="32"/>
        </w:rPr>
        <w:t>获河南省教育厅科技进步一等奖</w:t>
      </w:r>
      <w:r>
        <w:rPr>
          <w:rFonts w:ascii="Times New Roman" w:eastAsia="仿宋" w:hAnsi="Times New Roman"/>
          <w:color w:val="000000"/>
          <w:sz w:val="32"/>
        </w:rPr>
        <w:t>1</w:t>
      </w:r>
      <w:r>
        <w:rPr>
          <w:rFonts w:ascii="Times New Roman" w:eastAsia="仿宋" w:hAnsi="Times New Roman"/>
          <w:color w:val="000000"/>
          <w:sz w:val="32"/>
        </w:rPr>
        <w:t>项</w:t>
      </w:r>
      <w:r>
        <w:rPr>
          <w:rFonts w:ascii="Times New Roman" w:eastAsia="仿宋" w:hAnsi="Times New Roman" w:hint="eastAsia"/>
          <w:color w:val="000000"/>
          <w:sz w:val="32"/>
        </w:rPr>
        <w:t>。</w:t>
      </w:r>
      <w:r>
        <w:rPr>
          <w:rFonts w:ascii="Times New Roman" w:eastAsia="仿宋" w:hAnsi="Times New Roman"/>
          <w:color w:val="000000"/>
          <w:sz w:val="32"/>
        </w:rPr>
        <w:t>发表学术论文</w:t>
      </w:r>
      <w:r>
        <w:rPr>
          <w:rFonts w:ascii="Times New Roman" w:eastAsia="仿宋" w:hAnsi="Times New Roman"/>
          <w:color w:val="000000"/>
          <w:sz w:val="32"/>
        </w:rPr>
        <w:t>28</w:t>
      </w:r>
      <w:r>
        <w:rPr>
          <w:rFonts w:ascii="Times New Roman" w:eastAsia="仿宋" w:hAnsi="Times New Roman"/>
          <w:color w:val="000000"/>
          <w:sz w:val="32"/>
        </w:rPr>
        <w:t>篇，其中</w:t>
      </w:r>
      <w:r>
        <w:rPr>
          <w:rFonts w:ascii="Times New Roman" w:eastAsia="仿宋" w:hAnsi="Times New Roman"/>
          <w:color w:val="000000"/>
          <w:sz w:val="32"/>
        </w:rPr>
        <w:t>SCI</w:t>
      </w:r>
      <w:r>
        <w:rPr>
          <w:rFonts w:ascii="Times New Roman" w:eastAsia="仿宋" w:hAnsi="Times New Roman"/>
          <w:color w:val="000000"/>
          <w:sz w:val="32"/>
        </w:rPr>
        <w:t>论文</w:t>
      </w:r>
      <w:r>
        <w:rPr>
          <w:rFonts w:ascii="Times New Roman" w:eastAsia="仿宋" w:hAnsi="Times New Roman"/>
          <w:color w:val="000000"/>
          <w:sz w:val="32"/>
        </w:rPr>
        <w:t>23</w:t>
      </w:r>
      <w:r>
        <w:rPr>
          <w:rFonts w:ascii="Times New Roman" w:eastAsia="仿宋" w:hAnsi="Times New Roman"/>
          <w:color w:val="000000"/>
          <w:sz w:val="32"/>
        </w:rPr>
        <w:t>篇、</w:t>
      </w:r>
      <w:r>
        <w:rPr>
          <w:rFonts w:ascii="Times New Roman" w:eastAsia="仿宋" w:hAnsi="Times New Roman"/>
          <w:color w:val="000000"/>
          <w:sz w:val="32"/>
        </w:rPr>
        <w:t>EI</w:t>
      </w:r>
      <w:r>
        <w:rPr>
          <w:rFonts w:ascii="Times New Roman" w:eastAsia="仿宋" w:hAnsi="Times New Roman"/>
          <w:color w:val="000000"/>
          <w:sz w:val="32"/>
        </w:rPr>
        <w:t>论文</w:t>
      </w:r>
      <w:r>
        <w:rPr>
          <w:rFonts w:ascii="Times New Roman" w:eastAsia="仿宋" w:hAnsi="Times New Roman"/>
          <w:color w:val="000000"/>
          <w:sz w:val="32"/>
        </w:rPr>
        <w:t>1</w:t>
      </w:r>
      <w:r>
        <w:rPr>
          <w:rFonts w:ascii="Times New Roman" w:eastAsia="仿宋" w:hAnsi="Times New Roman"/>
          <w:color w:val="000000"/>
          <w:sz w:val="32"/>
        </w:rPr>
        <w:t>篇，在顶级期刊上取得重要突破，包括</w:t>
      </w:r>
      <w:r>
        <w:rPr>
          <w:rFonts w:ascii="Times New Roman" w:eastAsia="仿宋" w:hAnsi="Times New Roman"/>
          <w:color w:val="000000"/>
          <w:sz w:val="32"/>
        </w:rPr>
        <w:t>C</w:t>
      </w:r>
      <w:r>
        <w:rPr>
          <w:rFonts w:ascii="Times New Roman" w:eastAsia="仿宋" w:hAnsi="Times New Roman" w:hint="eastAsia"/>
          <w:color w:val="000000"/>
          <w:sz w:val="32"/>
        </w:rPr>
        <w:t>ell</w:t>
      </w:r>
      <w:r>
        <w:rPr>
          <w:rFonts w:ascii="Times New Roman" w:eastAsia="仿宋" w:hAnsi="Times New Roman"/>
          <w:color w:val="000000"/>
          <w:sz w:val="32"/>
        </w:rPr>
        <w:t>、</w:t>
      </w:r>
      <w:r>
        <w:rPr>
          <w:rFonts w:ascii="Times New Roman" w:eastAsia="仿宋" w:hAnsi="Times New Roman"/>
          <w:color w:val="000000"/>
          <w:sz w:val="32"/>
        </w:rPr>
        <w:t>ACS N</w:t>
      </w:r>
      <w:r>
        <w:rPr>
          <w:rFonts w:ascii="Times New Roman" w:eastAsia="仿宋" w:hAnsi="Times New Roman" w:hint="eastAsia"/>
          <w:color w:val="000000"/>
          <w:sz w:val="32"/>
        </w:rPr>
        <w:t>ano</w:t>
      </w:r>
      <w:r>
        <w:rPr>
          <w:rFonts w:ascii="Times New Roman" w:eastAsia="仿宋" w:hAnsi="Times New Roman"/>
          <w:color w:val="000000"/>
          <w:sz w:val="32"/>
        </w:rPr>
        <w:t>、</w:t>
      </w:r>
      <w:r>
        <w:rPr>
          <w:rFonts w:ascii="Times New Roman" w:eastAsia="仿宋" w:hAnsi="Times New Roman"/>
          <w:color w:val="000000"/>
          <w:sz w:val="32"/>
        </w:rPr>
        <w:t>JIPB</w:t>
      </w:r>
      <w:r>
        <w:rPr>
          <w:rFonts w:ascii="Times New Roman" w:eastAsia="仿宋" w:hAnsi="Times New Roman"/>
          <w:color w:val="000000"/>
          <w:sz w:val="32"/>
        </w:rPr>
        <w:t>、</w:t>
      </w:r>
      <w:r>
        <w:rPr>
          <w:rFonts w:ascii="Times New Roman" w:eastAsia="仿宋" w:hAnsi="Times New Roman"/>
          <w:color w:val="000000"/>
          <w:sz w:val="32"/>
        </w:rPr>
        <w:t>Plant Journal</w:t>
      </w:r>
      <w:r>
        <w:rPr>
          <w:rFonts w:ascii="Times New Roman" w:eastAsia="仿宋" w:hAnsi="Times New Roman"/>
          <w:color w:val="000000"/>
          <w:sz w:val="32"/>
        </w:rPr>
        <w:t>等。</w:t>
      </w:r>
      <w:bookmarkEnd w:id="4"/>
      <w:bookmarkEnd w:id="5"/>
    </w:p>
    <w:p w14:paraId="5A359344" w14:textId="77777777" w:rsidR="00641663" w:rsidRDefault="00641663" w:rsidP="00641663">
      <w:pPr>
        <w:snapToGrid w:val="0"/>
        <w:spacing w:line="600" w:lineRule="exact"/>
        <w:ind w:firstLine="641"/>
        <w:rPr>
          <w:rFonts w:ascii="Times New Roman" w:eastAsia="楷体_GB2312" w:hAnsi="Times New Roman"/>
          <w:b/>
          <w:bCs/>
          <w:sz w:val="32"/>
          <w:szCs w:val="32"/>
        </w:rPr>
      </w:pPr>
      <w:r>
        <w:rPr>
          <w:rFonts w:ascii="Times New Roman" w:eastAsia="楷体_GB2312" w:hAnsi="Times New Roman"/>
          <w:b/>
          <w:bCs/>
          <w:sz w:val="32"/>
          <w:szCs w:val="32"/>
        </w:rPr>
        <w:t>（二）</w:t>
      </w:r>
      <w:proofErr w:type="gramStart"/>
      <w:r>
        <w:rPr>
          <w:rFonts w:ascii="Times New Roman" w:eastAsia="楷体_GB2312" w:hAnsi="Times New Roman" w:hint="eastAsia"/>
          <w:b/>
          <w:bCs/>
          <w:sz w:val="32"/>
          <w:szCs w:val="32"/>
        </w:rPr>
        <w:t>引育并举</w:t>
      </w:r>
      <w:proofErr w:type="gramEnd"/>
      <w:r>
        <w:rPr>
          <w:rFonts w:ascii="Times New Roman" w:eastAsia="楷体_GB2312" w:hAnsi="Times New Roman"/>
          <w:b/>
          <w:bCs/>
          <w:sz w:val="32"/>
          <w:szCs w:val="32"/>
        </w:rPr>
        <w:t>，师资</w:t>
      </w:r>
      <w:r>
        <w:rPr>
          <w:rFonts w:ascii="Times New Roman" w:eastAsia="楷体_GB2312" w:hAnsi="Times New Roman" w:hint="eastAsia"/>
          <w:b/>
          <w:bCs/>
          <w:sz w:val="32"/>
          <w:szCs w:val="32"/>
        </w:rPr>
        <w:t>队伍结构</w:t>
      </w:r>
      <w:r>
        <w:rPr>
          <w:rFonts w:ascii="Times New Roman" w:eastAsia="楷体_GB2312" w:hAnsi="Times New Roman"/>
          <w:b/>
          <w:bCs/>
          <w:sz w:val="32"/>
          <w:szCs w:val="32"/>
        </w:rPr>
        <w:t>日益完善</w:t>
      </w:r>
    </w:p>
    <w:p w14:paraId="545F8480" w14:textId="77777777" w:rsidR="00641663" w:rsidRDefault="00641663" w:rsidP="00641663">
      <w:pPr>
        <w:snapToGrid w:val="0"/>
        <w:spacing w:line="600" w:lineRule="exact"/>
        <w:ind w:firstLine="641"/>
        <w:rPr>
          <w:rFonts w:ascii="Times New Roman" w:eastAsia="仿宋" w:hAnsi="Times New Roman"/>
          <w:color w:val="000000"/>
          <w:sz w:val="32"/>
        </w:rPr>
      </w:pPr>
      <w:r>
        <w:rPr>
          <w:rFonts w:ascii="Times New Roman" w:eastAsia="仿宋" w:hAnsi="Times New Roman"/>
          <w:color w:val="000000"/>
          <w:sz w:val="32"/>
        </w:rPr>
        <w:t>实施</w:t>
      </w:r>
      <w:r>
        <w:rPr>
          <w:rFonts w:ascii="仿宋_GB2312" w:eastAsia="仿宋_GB2312" w:hAnsi="仿宋_GB2312" w:cs="仿宋_GB2312"/>
          <w:color w:val="000000"/>
          <w:sz w:val="32"/>
        </w:rPr>
        <w:t>“</w:t>
      </w:r>
      <w:r>
        <w:rPr>
          <w:rFonts w:ascii="Times New Roman" w:eastAsia="仿宋" w:hAnsi="Times New Roman"/>
          <w:color w:val="000000"/>
          <w:sz w:val="32"/>
        </w:rPr>
        <w:t>人才强院</w:t>
      </w:r>
      <w:r>
        <w:rPr>
          <w:rFonts w:ascii="仿宋_GB2312" w:eastAsia="仿宋_GB2312" w:hAnsi="仿宋_GB2312" w:cs="仿宋_GB2312"/>
          <w:color w:val="000000"/>
          <w:sz w:val="32"/>
        </w:rPr>
        <w:t>”</w:t>
      </w:r>
      <w:r>
        <w:rPr>
          <w:rFonts w:ascii="Times New Roman" w:eastAsia="仿宋" w:hAnsi="Times New Roman"/>
          <w:color w:val="000000"/>
          <w:sz w:val="32"/>
        </w:rPr>
        <w:t>战略，</w:t>
      </w:r>
      <w:r w:rsidRPr="00361D5C">
        <w:rPr>
          <w:rFonts w:ascii="Times New Roman" w:eastAsia="仿宋" w:hAnsi="Times New Roman" w:hint="eastAsia"/>
          <w:color w:val="000000"/>
          <w:sz w:val="32"/>
        </w:rPr>
        <w:t>按照高水平研究型学院的发展目标，链条式、按需布局人才队</w:t>
      </w:r>
      <w:r>
        <w:rPr>
          <w:rFonts w:ascii="Times New Roman" w:eastAsia="仿宋" w:hAnsi="Times New Roman" w:hint="eastAsia"/>
          <w:color w:val="000000"/>
          <w:sz w:val="32"/>
        </w:rPr>
        <w:t>伍</w:t>
      </w:r>
      <w:r w:rsidRPr="00361D5C">
        <w:rPr>
          <w:rFonts w:ascii="Times New Roman" w:eastAsia="仿宋" w:hAnsi="Times New Roman" w:hint="eastAsia"/>
          <w:color w:val="000000"/>
          <w:sz w:val="32"/>
        </w:rPr>
        <w:t>建设</w:t>
      </w:r>
      <w:r>
        <w:rPr>
          <w:rFonts w:ascii="Times New Roman" w:eastAsia="仿宋" w:hAnsi="Times New Roman" w:hint="eastAsia"/>
          <w:color w:val="000000"/>
          <w:sz w:val="32"/>
        </w:rPr>
        <w:t>，</w:t>
      </w:r>
      <w:r>
        <w:rPr>
          <w:rFonts w:ascii="Times New Roman" w:eastAsia="仿宋" w:hAnsi="Times New Roman"/>
          <w:color w:val="000000"/>
          <w:sz w:val="32"/>
        </w:rPr>
        <w:t>构建</w:t>
      </w:r>
      <w:r>
        <w:rPr>
          <w:rFonts w:ascii="仿宋_GB2312" w:eastAsia="仿宋_GB2312" w:hAnsi="仿宋_GB2312" w:cs="仿宋_GB2312"/>
          <w:color w:val="000000"/>
          <w:sz w:val="32"/>
        </w:rPr>
        <w:t>“</w:t>
      </w:r>
      <w:r>
        <w:rPr>
          <w:rFonts w:ascii="Times New Roman" w:eastAsia="仿宋" w:hAnsi="Times New Roman"/>
          <w:color w:val="000000"/>
          <w:sz w:val="32"/>
        </w:rPr>
        <w:t>引育并举、动静结合</w:t>
      </w:r>
      <w:r>
        <w:rPr>
          <w:rFonts w:ascii="仿宋_GB2312" w:eastAsia="仿宋_GB2312" w:hAnsi="仿宋_GB2312" w:cs="仿宋_GB2312"/>
          <w:color w:val="000000"/>
          <w:sz w:val="32"/>
        </w:rPr>
        <w:t>”</w:t>
      </w:r>
      <w:r>
        <w:rPr>
          <w:rFonts w:ascii="Times New Roman" w:eastAsia="仿宋" w:hAnsi="Times New Roman"/>
          <w:color w:val="000000"/>
          <w:sz w:val="32"/>
        </w:rPr>
        <w:t>的人才工作体系，师资队伍结构持续优化。</w:t>
      </w:r>
      <w:r>
        <w:rPr>
          <w:rFonts w:ascii="Times New Roman" w:eastAsia="仿宋" w:hAnsi="Times New Roman"/>
          <w:color w:val="000000"/>
          <w:sz w:val="32"/>
        </w:rPr>
        <w:t>2025</w:t>
      </w:r>
      <w:r>
        <w:rPr>
          <w:rFonts w:ascii="Times New Roman" w:eastAsia="仿宋" w:hAnsi="Times New Roman"/>
          <w:color w:val="000000"/>
          <w:sz w:val="32"/>
        </w:rPr>
        <w:t>年</w:t>
      </w:r>
      <w:proofErr w:type="gramStart"/>
      <w:r>
        <w:rPr>
          <w:rFonts w:ascii="Times New Roman" w:eastAsia="仿宋" w:hAnsi="Times New Roman"/>
          <w:color w:val="000000"/>
          <w:sz w:val="32"/>
        </w:rPr>
        <w:t>新增省特聘</w:t>
      </w:r>
      <w:proofErr w:type="gramEnd"/>
      <w:r>
        <w:rPr>
          <w:rFonts w:ascii="Times New Roman" w:eastAsia="仿宋" w:hAnsi="Times New Roman"/>
          <w:color w:val="000000"/>
          <w:sz w:val="32"/>
        </w:rPr>
        <w:t>教授</w:t>
      </w:r>
      <w:r>
        <w:rPr>
          <w:rFonts w:ascii="Times New Roman" w:eastAsia="仿宋" w:hAnsi="Times New Roman"/>
          <w:color w:val="000000"/>
          <w:sz w:val="32"/>
        </w:rPr>
        <w:t>1</w:t>
      </w:r>
      <w:r>
        <w:rPr>
          <w:rFonts w:ascii="Times New Roman" w:eastAsia="仿宋" w:hAnsi="Times New Roman"/>
          <w:color w:val="000000"/>
          <w:sz w:val="32"/>
        </w:rPr>
        <w:t>人，引进优秀博士</w:t>
      </w:r>
      <w:r>
        <w:rPr>
          <w:rFonts w:ascii="Times New Roman" w:eastAsia="仿宋" w:hAnsi="Times New Roman"/>
          <w:color w:val="000000"/>
          <w:sz w:val="32"/>
        </w:rPr>
        <w:t>1</w:t>
      </w:r>
      <w:r>
        <w:rPr>
          <w:rFonts w:ascii="Times New Roman" w:eastAsia="仿宋" w:hAnsi="Times New Roman"/>
          <w:color w:val="000000"/>
          <w:sz w:val="32"/>
        </w:rPr>
        <w:t>人，博士后</w:t>
      </w:r>
      <w:r>
        <w:rPr>
          <w:rFonts w:ascii="Times New Roman" w:eastAsia="仿宋" w:hAnsi="Times New Roman"/>
          <w:color w:val="000000"/>
          <w:sz w:val="32"/>
        </w:rPr>
        <w:t>4</w:t>
      </w:r>
      <w:r>
        <w:rPr>
          <w:rFonts w:ascii="Times New Roman" w:eastAsia="仿宋" w:hAnsi="Times New Roman"/>
          <w:color w:val="000000"/>
          <w:sz w:val="32"/>
        </w:rPr>
        <w:t>人。强化青年教师培养，实施</w:t>
      </w:r>
      <w:r>
        <w:rPr>
          <w:rFonts w:ascii="Times New Roman" w:eastAsia="仿宋" w:hAnsi="Times New Roman"/>
          <w:color w:val="000000"/>
          <w:sz w:val="32"/>
        </w:rPr>
        <w:t>“</w:t>
      </w:r>
      <w:r>
        <w:rPr>
          <w:rFonts w:ascii="Times New Roman" w:eastAsia="仿宋" w:hAnsi="Times New Roman"/>
          <w:color w:val="000000"/>
          <w:sz w:val="32"/>
        </w:rPr>
        <w:t>青年教师成长计划</w:t>
      </w:r>
      <w:r>
        <w:rPr>
          <w:rFonts w:ascii="Times New Roman" w:eastAsia="仿宋" w:hAnsi="Times New Roman"/>
          <w:color w:val="000000"/>
          <w:sz w:val="32"/>
        </w:rPr>
        <w:t>”</w:t>
      </w:r>
      <w:r>
        <w:rPr>
          <w:rFonts w:ascii="Times New Roman" w:eastAsia="仿宋" w:hAnsi="Times New Roman"/>
          <w:color w:val="000000"/>
          <w:sz w:val="32"/>
        </w:rPr>
        <w:t>，通过导师结对、学术交流、项目历练等方式，提升青年教师教学科研能力。完善师资考核评价机制，将科研创新、教学成效、社会服务等纳入考核体系，</w:t>
      </w:r>
      <w:r>
        <w:rPr>
          <w:rFonts w:ascii="Times New Roman" w:eastAsia="仿宋" w:hAnsi="Times New Roman"/>
          <w:color w:val="000000"/>
          <w:sz w:val="32"/>
        </w:rPr>
        <w:lastRenderedPageBreak/>
        <w:t>激发师资队伍内生动力，专任教师人均到账经费保持全校领先水平。</w:t>
      </w:r>
      <w:r w:rsidRPr="00361D5C">
        <w:rPr>
          <w:rFonts w:ascii="Times New Roman" w:eastAsia="仿宋" w:hAnsi="Times New Roman" w:hint="eastAsia"/>
          <w:color w:val="000000"/>
          <w:sz w:val="32"/>
        </w:rPr>
        <w:t>入选河南省现代农业产业技术未来产业研究咨询体系首席专家</w:t>
      </w:r>
      <w:r w:rsidRPr="00361D5C">
        <w:rPr>
          <w:rFonts w:ascii="Times New Roman" w:eastAsia="仿宋" w:hAnsi="Times New Roman" w:hint="eastAsia"/>
          <w:color w:val="000000"/>
          <w:sz w:val="32"/>
        </w:rPr>
        <w:t>1</w:t>
      </w:r>
      <w:r w:rsidRPr="00361D5C">
        <w:rPr>
          <w:rFonts w:ascii="Times New Roman" w:eastAsia="仿宋" w:hAnsi="Times New Roman" w:hint="eastAsia"/>
          <w:color w:val="000000"/>
          <w:sz w:val="32"/>
        </w:rPr>
        <w:t>人，</w:t>
      </w:r>
      <w:r>
        <w:rPr>
          <w:rFonts w:ascii="Times New Roman" w:eastAsia="仿宋" w:hAnsi="Times New Roman"/>
          <w:color w:val="000000"/>
          <w:sz w:val="32"/>
        </w:rPr>
        <w:t>获批河南省高校科技创新团队</w:t>
      </w:r>
      <w:r>
        <w:rPr>
          <w:rFonts w:ascii="Times New Roman" w:eastAsia="仿宋" w:hAnsi="Times New Roman"/>
          <w:color w:val="000000"/>
          <w:sz w:val="32"/>
        </w:rPr>
        <w:t>1</w:t>
      </w:r>
      <w:r>
        <w:rPr>
          <w:rFonts w:ascii="Times New Roman" w:eastAsia="仿宋" w:hAnsi="Times New Roman"/>
          <w:color w:val="000000"/>
          <w:sz w:val="32"/>
        </w:rPr>
        <w:t>个</w:t>
      </w:r>
      <w:r>
        <w:rPr>
          <w:rFonts w:ascii="Times New Roman" w:eastAsia="仿宋" w:hAnsi="Times New Roman" w:hint="eastAsia"/>
          <w:color w:val="000000"/>
          <w:sz w:val="32"/>
        </w:rPr>
        <w:t>、</w:t>
      </w:r>
      <w:r>
        <w:rPr>
          <w:rFonts w:ascii="Times New Roman" w:eastAsia="仿宋" w:hAnsi="Times New Roman"/>
          <w:color w:val="000000"/>
          <w:sz w:val="32"/>
        </w:rPr>
        <w:t>河南省五四青年奖</w:t>
      </w:r>
      <w:r>
        <w:rPr>
          <w:rFonts w:ascii="Times New Roman" w:eastAsia="仿宋" w:hAnsi="Times New Roman"/>
          <w:color w:val="000000"/>
          <w:sz w:val="32"/>
        </w:rPr>
        <w:t>2</w:t>
      </w:r>
      <w:r>
        <w:rPr>
          <w:rFonts w:ascii="Times New Roman" w:eastAsia="仿宋" w:hAnsi="Times New Roman"/>
          <w:color w:val="000000"/>
          <w:sz w:val="32"/>
        </w:rPr>
        <w:t>人</w:t>
      </w:r>
      <w:r>
        <w:rPr>
          <w:rFonts w:ascii="Times New Roman" w:eastAsia="仿宋" w:hAnsi="Times New Roman" w:hint="eastAsia"/>
          <w:color w:val="000000"/>
          <w:sz w:val="32"/>
        </w:rPr>
        <w:t>、</w:t>
      </w:r>
      <w:r>
        <w:rPr>
          <w:rFonts w:ascii="Times New Roman" w:eastAsia="仿宋" w:hAnsi="Times New Roman"/>
          <w:color w:val="000000"/>
          <w:sz w:val="32"/>
        </w:rPr>
        <w:t>河南省科教</w:t>
      </w:r>
      <w:proofErr w:type="gramStart"/>
      <w:r>
        <w:rPr>
          <w:rFonts w:ascii="Times New Roman" w:eastAsia="仿宋" w:hAnsi="Times New Roman"/>
          <w:color w:val="000000"/>
          <w:sz w:val="32"/>
        </w:rPr>
        <w:t>融汇</w:t>
      </w:r>
      <w:proofErr w:type="gramEnd"/>
      <w:r>
        <w:rPr>
          <w:rFonts w:ascii="Times New Roman" w:eastAsia="仿宋" w:hAnsi="Times New Roman"/>
          <w:color w:val="000000"/>
          <w:sz w:val="32"/>
        </w:rPr>
        <w:t>协同育人项目</w:t>
      </w:r>
      <w:r>
        <w:rPr>
          <w:rFonts w:ascii="Times New Roman" w:eastAsia="仿宋" w:hAnsi="Times New Roman"/>
          <w:color w:val="000000"/>
          <w:sz w:val="32"/>
        </w:rPr>
        <w:t>1</w:t>
      </w:r>
      <w:r>
        <w:rPr>
          <w:rFonts w:ascii="Times New Roman" w:eastAsia="仿宋" w:hAnsi="Times New Roman"/>
          <w:color w:val="000000"/>
          <w:sz w:val="32"/>
        </w:rPr>
        <w:t>项。</w:t>
      </w:r>
    </w:p>
    <w:p w14:paraId="6F6AF272" w14:textId="77777777" w:rsidR="00641663" w:rsidRDefault="00641663" w:rsidP="00641663">
      <w:pPr>
        <w:snapToGrid w:val="0"/>
        <w:spacing w:line="600" w:lineRule="exact"/>
        <w:ind w:firstLine="641"/>
        <w:rPr>
          <w:rFonts w:ascii="Times New Roman" w:eastAsia="楷体_GB2312" w:hAnsi="Times New Roman"/>
          <w:b/>
          <w:bCs/>
          <w:sz w:val="32"/>
          <w:szCs w:val="32"/>
        </w:rPr>
      </w:pPr>
      <w:r>
        <w:rPr>
          <w:rFonts w:ascii="Times New Roman" w:eastAsia="楷体_GB2312" w:hAnsi="Times New Roman"/>
          <w:b/>
          <w:bCs/>
          <w:sz w:val="32"/>
          <w:szCs w:val="32"/>
        </w:rPr>
        <w:t>（三）抢抓时代发展机遇，大力推动学科建设</w:t>
      </w:r>
    </w:p>
    <w:p w14:paraId="74E3F858" w14:textId="77777777" w:rsidR="00641663" w:rsidRDefault="00641663" w:rsidP="00641663">
      <w:pPr>
        <w:snapToGrid w:val="0"/>
        <w:spacing w:line="600" w:lineRule="exact"/>
        <w:ind w:firstLine="641"/>
        <w:rPr>
          <w:rFonts w:ascii="Times New Roman" w:eastAsia="仿宋_GB2312" w:hAnsi="Times New Roman"/>
          <w:sz w:val="32"/>
        </w:rPr>
      </w:pPr>
      <w:r>
        <w:rPr>
          <w:rFonts w:ascii="Times New Roman" w:eastAsia="仿宋_GB2312" w:hAnsi="Times New Roman"/>
          <w:sz w:val="32"/>
        </w:rPr>
        <w:t>提出</w:t>
      </w:r>
      <w:r>
        <w:rPr>
          <w:rFonts w:ascii="仿宋_GB2312" w:eastAsia="仿宋_GB2312" w:hAnsi="仿宋_GB2312" w:cs="仿宋_GB2312"/>
          <w:color w:val="000000"/>
          <w:sz w:val="32"/>
        </w:rPr>
        <w:t>“</w:t>
      </w:r>
      <w:r>
        <w:rPr>
          <w:rFonts w:ascii="Times New Roman" w:eastAsia="仿宋_GB2312" w:hAnsi="Times New Roman"/>
          <w:sz w:val="32"/>
        </w:rPr>
        <w:t>发挥综合性院校多学科优势，立足黄淮海区域特色，面向国家粮食主战场，主动对接国家战略科技力量体系</w:t>
      </w:r>
      <w:r>
        <w:rPr>
          <w:rFonts w:ascii="仿宋_GB2312" w:eastAsia="仿宋_GB2312" w:hAnsi="仿宋_GB2312" w:cs="仿宋_GB2312"/>
          <w:color w:val="000000"/>
          <w:sz w:val="32"/>
        </w:rPr>
        <w:t>”</w:t>
      </w:r>
      <w:r>
        <w:rPr>
          <w:rFonts w:ascii="Times New Roman" w:eastAsia="仿宋_GB2312" w:hAnsi="Times New Roman"/>
          <w:sz w:val="32"/>
        </w:rPr>
        <w:t>的学科发展战略思想。以学位点建设为牵引，加强校内外智力资源整合，大力推进作物学学位点和农业</w:t>
      </w:r>
      <w:proofErr w:type="gramStart"/>
      <w:r>
        <w:rPr>
          <w:rFonts w:ascii="Times New Roman" w:eastAsia="仿宋_GB2312" w:hAnsi="Times New Roman"/>
          <w:sz w:val="32"/>
        </w:rPr>
        <w:t>专硕点</w:t>
      </w:r>
      <w:proofErr w:type="gramEnd"/>
      <w:r>
        <w:rPr>
          <w:rFonts w:ascii="Times New Roman" w:eastAsia="仿宋_GB2312" w:hAnsi="Times New Roman"/>
          <w:sz w:val="32"/>
        </w:rPr>
        <w:t>建设。</w:t>
      </w:r>
      <w:r>
        <w:rPr>
          <w:rFonts w:ascii="Times New Roman" w:eastAsia="仿宋" w:hAnsi="Times New Roman"/>
          <w:color w:val="000000"/>
          <w:sz w:val="32"/>
        </w:rPr>
        <w:t>立足综合性高校农学院发展实际，紧扣国家粮食安全战略，深化与学科内其他单位错位发展，</w:t>
      </w:r>
      <w:r>
        <w:rPr>
          <w:rFonts w:ascii="Times New Roman" w:eastAsia="仿宋" w:hAnsi="Times New Roman" w:hint="eastAsia"/>
          <w:color w:val="000000"/>
          <w:sz w:val="32"/>
        </w:rPr>
        <w:t>构建</w:t>
      </w:r>
      <w:r>
        <w:rPr>
          <w:rFonts w:ascii="仿宋_GB2312" w:eastAsia="仿宋_GB2312" w:hAnsi="仿宋_GB2312" w:cs="仿宋_GB2312" w:hint="eastAsia"/>
          <w:color w:val="000000"/>
          <w:sz w:val="32"/>
        </w:rPr>
        <w:t>“</w:t>
      </w:r>
      <w:r>
        <w:rPr>
          <w:rFonts w:ascii="Times New Roman" w:eastAsia="仿宋" w:hAnsi="Times New Roman"/>
          <w:color w:val="000000"/>
          <w:sz w:val="32"/>
        </w:rPr>
        <w:t>1</w:t>
      </w:r>
      <w:r>
        <w:rPr>
          <w:rFonts w:ascii="Times New Roman" w:eastAsia="仿宋" w:hAnsi="Times New Roman"/>
          <w:color w:val="000000"/>
          <w:sz w:val="32"/>
        </w:rPr>
        <w:t>学院</w:t>
      </w:r>
      <w:r>
        <w:rPr>
          <w:rFonts w:ascii="Times New Roman" w:eastAsia="仿宋" w:hAnsi="Times New Roman"/>
          <w:color w:val="000000"/>
          <w:sz w:val="32"/>
        </w:rPr>
        <w:t>+4</w:t>
      </w:r>
      <w:r>
        <w:rPr>
          <w:rFonts w:ascii="Times New Roman" w:eastAsia="仿宋" w:hAnsi="Times New Roman"/>
          <w:color w:val="000000"/>
          <w:sz w:val="32"/>
        </w:rPr>
        <w:t>中心</w:t>
      </w:r>
      <w:r>
        <w:rPr>
          <w:rFonts w:ascii="Times New Roman" w:eastAsia="仿宋" w:hAnsi="Times New Roman"/>
          <w:color w:val="000000"/>
          <w:sz w:val="32"/>
        </w:rPr>
        <w:t>+3</w:t>
      </w:r>
      <w:r>
        <w:rPr>
          <w:rFonts w:ascii="Times New Roman" w:eastAsia="仿宋" w:hAnsi="Times New Roman"/>
          <w:color w:val="000000"/>
          <w:sz w:val="32"/>
        </w:rPr>
        <w:t>基地</w:t>
      </w:r>
      <w:r>
        <w:rPr>
          <w:rFonts w:ascii="Times New Roman" w:eastAsia="仿宋" w:hAnsi="Times New Roman"/>
          <w:color w:val="000000"/>
          <w:sz w:val="32"/>
        </w:rPr>
        <w:t>+2</w:t>
      </w:r>
      <w:r>
        <w:rPr>
          <w:rFonts w:ascii="Times New Roman" w:eastAsia="仿宋" w:hAnsi="Times New Roman"/>
          <w:color w:val="000000"/>
          <w:sz w:val="32"/>
        </w:rPr>
        <w:t>研究会</w:t>
      </w:r>
      <w:r>
        <w:rPr>
          <w:rFonts w:ascii="Times New Roman" w:eastAsia="仿宋" w:hAnsi="Times New Roman"/>
          <w:color w:val="000000"/>
          <w:sz w:val="32"/>
        </w:rPr>
        <w:t>/</w:t>
      </w:r>
      <w:r>
        <w:rPr>
          <w:rFonts w:ascii="Times New Roman" w:eastAsia="仿宋" w:hAnsi="Times New Roman"/>
          <w:color w:val="000000"/>
          <w:sz w:val="32"/>
        </w:rPr>
        <w:t>共同体</w:t>
      </w:r>
      <w:r>
        <w:rPr>
          <w:rFonts w:ascii="仿宋_GB2312" w:eastAsia="仿宋_GB2312" w:hAnsi="仿宋_GB2312" w:cs="仿宋_GB2312" w:hint="eastAsia"/>
          <w:color w:val="000000"/>
          <w:sz w:val="32"/>
        </w:rPr>
        <w:t>”</w:t>
      </w:r>
      <w:r>
        <w:rPr>
          <w:rFonts w:ascii="Times New Roman" w:eastAsia="仿宋" w:hAnsi="Times New Roman"/>
          <w:color w:val="000000"/>
          <w:sz w:val="32"/>
        </w:rPr>
        <w:t>的</w:t>
      </w:r>
      <w:r>
        <w:rPr>
          <w:rFonts w:ascii="Times New Roman" w:eastAsia="仿宋" w:hAnsi="Times New Roman" w:hint="eastAsia"/>
          <w:color w:val="000000"/>
          <w:sz w:val="32"/>
        </w:rPr>
        <w:t>学院</w:t>
      </w:r>
      <w:r>
        <w:rPr>
          <w:rFonts w:ascii="Times New Roman" w:eastAsia="仿宋" w:hAnsi="Times New Roman"/>
          <w:color w:val="000000"/>
          <w:sz w:val="32"/>
        </w:rPr>
        <w:t>发展架构。支撑生物学</w:t>
      </w:r>
      <w:r>
        <w:rPr>
          <w:rFonts w:ascii="Times New Roman" w:eastAsia="仿宋" w:hAnsi="Times New Roman" w:hint="eastAsia"/>
          <w:color w:val="000000"/>
          <w:sz w:val="32"/>
        </w:rPr>
        <w:t>一流学</w:t>
      </w:r>
      <w:r>
        <w:rPr>
          <w:rFonts w:ascii="Times New Roman" w:eastAsia="仿宋" w:hAnsi="Times New Roman"/>
          <w:color w:val="000000"/>
          <w:sz w:val="32"/>
        </w:rPr>
        <w:t>科建设，农业科学（</w:t>
      </w:r>
      <w:r>
        <w:rPr>
          <w:rFonts w:ascii="Times New Roman" w:eastAsia="仿宋" w:hAnsi="Times New Roman"/>
          <w:color w:val="000000"/>
          <w:sz w:val="32"/>
        </w:rPr>
        <w:t>Agricultural Sciences</w:t>
      </w:r>
      <w:r>
        <w:rPr>
          <w:rFonts w:ascii="Times New Roman" w:eastAsia="仿宋" w:hAnsi="Times New Roman"/>
          <w:color w:val="000000"/>
          <w:sz w:val="32"/>
        </w:rPr>
        <w:t>）</w:t>
      </w:r>
      <w:r>
        <w:rPr>
          <w:rFonts w:ascii="Times New Roman" w:eastAsia="仿宋" w:hAnsi="Times New Roman"/>
          <w:color w:val="000000"/>
          <w:sz w:val="32"/>
        </w:rPr>
        <w:t>ESI</w:t>
      </w:r>
      <w:r>
        <w:rPr>
          <w:rFonts w:ascii="Times New Roman" w:eastAsia="仿宋" w:hAnsi="Times New Roman"/>
          <w:color w:val="000000"/>
          <w:sz w:val="32"/>
        </w:rPr>
        <w:t>增长至</w:t>
      </w:r>
      <w:r>
        <w:rPr>
          <w:rFonts w:ascii="Times New Roman" w:eastAsia="仿宋" w:hAnsi="Times New Roman"/>
          <w:color w:val="000000"/>
          <w:sz w:val="32"/>
        </w:rPr>
        <w:t>3.02</w:t>
      </w:r>
      <w:r>
        <w:rPr>
          <w:rFonts w:ascii="Times New Roman" w:eastAsia="仿宋" w:hAnsi="Times New Roman"/>
          <w:color w:val="000000"/>
          <w:sz w:val="32"/>
        </w:rPr>
        <w:t>（</w:t>
      </w:r>
      <w:r>
        <w:rPr>
          <w:rFonts w:ascii="Times New Roman" w:eastAsia="仿宋" w:hAnsi="Times New Roman"/>
          <w:color w:val="000000"/>
          <w:sz w:val="32"/>
        </w:rPr>
        <w:t>2025</w:t>
      </w:r>
      <w:r>
        <w:rPr>
          <w:rFonts w:ascii="Times New Roman" w:eastAsia="仿宋" w:hAnsi="Times New Roman"/>
          <w:color w:val="000000"/>
          <w:sz w:val="32"/>
        </w:rPr>
        <w:t>年</w:t>
      </w:r>
      <w:r>
        <w:rPr>
          <w:rFonts w:ascii="Times New Roman" w:eastAsia="仿宋" w:hAnsi="Times New Roman"/>
          <w:color w:val="000000"/>
          <w:sz w:val="32"/>
        </w:rPr>
        <w:t>11</w:t>
      </w:r>
      <w:r>
        <w:rPr>
          <w:rFonts w:ascii="Times New Roman" w:eastAsia="仿宋" w:hAnsi="Times New Roman"/>
          <w:color w:val="000000"/>
          <w:sz w:val="32"/>
        </w:rPr>
        <w:t>月）</w:t>
      </w:r>
      <w:r>
        <w:rPr>
          <w:rFonts w:ascii="Times New Roman" w:eastAsia="仿宋" w:hAnsi="Times New Roman"/>
          <w:sz w:val="32"/>
        </w:rPr>
        <w:t>。</w:t>
      </w:r>
      <w:r>
        <w:rPr>
          <w:rFonts w:ascii="Times New Roman" w:eastAsia="仿宋_GB2312" w:hAnsi="Times New Roman"/>
          <w:sz w:val="32"/>
        </w:rPr>
        <w:t>参与</w:t>
      </w:r>
      <w:r>
        <w:rPr>
          <w:rFonts w:ascii="Times New Roman" w:eastAsia="仿宋" w:hAnsi="Times New Roman"/>
          <w:sz w:val="32"/>
        </w:rPr>
        <w:t>中国作物学会油料作物专业委员会</w:t>
      </w:r>
      <w:r>
        <w:rPr>
          <w:rFonts w:ascii="Times New Roman" w:eastAsia="仿宋_GB2312" w:hAnsi="Times New Roman"/>
          <w:sz w:val="32"/>
        </w:rPr>
        <w:t>并成为理事单位。</w:t>
      </w:r>
    </w:p>
    <w:p w14:paraId="68BB4EC3" w14:textId="21DABDBD" w:rsidR="00641663" w:rsidRPr="00361D5C" w:rsidRDefault="00641663" w:rsidP="00641663">
      <w:pPr>
        <w:ind w:firstLineChars="200" w:firstLine="643"/>
      </w:pPr>
      <w:r>
        <w:rPr>
          <w:rFonts w:ascii="Times New Roman" w:eastAsia="楷体_GB2312" w:hAnsi="Times New Roman"/>
          <w:b/>
          <w:bCs/>
          <w:sz w:val="32"/>
          <w:szCs w:val="32"/>
        </w:rPr>
        <w:t>（四）严谨治学，高质量完成教学科研业务。</w:t>
      </w:r>
      <w:r>
        <w:rPr>
          <w:rFonts w:ascii="Times New Roman" w:eastAsia="仿宋_GB2312" w:hAnsi="Times New Roman"/>
          <w:sz w:val="32"/>
          <w:szCs w:val="32"/>
        </w:rPr>
        <w:t>承担并高质量完成本科生</w:t>
      </w:r>
      <w:r>
        <w:rPr>
          <w:rFonts w:ascii="仿宋_GB2312" w:eastAsia="仿宋_GB2312" w:hAnsi="仿宋_GB2312" w:cs="仿宋_GB2312"/>
          <w:color w:val="000000"/>
          <w:sz w:val="32"/>
        </w:rPr>
        <w:t>《</w:t>
      </w:r>
      <w:r>
        <w:rPr>
          <w:rFonts w:ascii="Times New Roman" w:eastAsia="仿宋_GB2312" w:hAnsi="Times New Roman"/>
          <w:sz w:val="32"/>
          <w:szCs w:val="32"/>
        </w:rPr>
        <w:t>未来农业专题》《作物育种学》理论课、研究生《作学基础与前沿》理论课教学和</w:t>
      </w:r>
      <w:r>
        <w:rPr>
          <w:rFonts w:ascii="仿宋_GB2312" w:eastAsia="仿宋_GB2312" w:hAnsi="仿宋_GB2312" w:cs="仿宋_GB2312" w:hint="eastAsia"/>
          <w:color w:val="000000"/>
          <w:sz w:val="32"/>
        </w:rPr>
        <w:t>S</w:t>
      </w:r>
      <w:r>
        <w:rPr>
          <w:rFonts w:ascii="Times New Roman" w:eastAsia="仿宋_GB2312" w:hAnsi="Times New Roman"/>
          <w:sz w:val="32"/>
          <w:szCs w:val="32"/>
        </w:rPr>
        <w:t>eminar</w:t>
      </w:r>
      <w:r>
        <w:rPr>
          <w:rFonts w:ascii="Times New Roman" w:eastAsia="仿宋_GB2312" w:hAnsi="Times New Roman"/>
          <w:sz w:val="32"/>
          <w:szCs w:val="32"/>
        </w:rPr>
        <w:t>研讨。新增主持获</w:t>
      </w:r>
      <w:proofErr w:type="gramStart"/>
      <w:r>
        <w:rPr>
          <w:rFonts w:ascii="Times New Roman" w:eastAsia="仿宋_GB2312" w:hAnsi="Times New Roman"/>
          <w:sz w:val="32"/>
          <w:szCs w:val="32"/>
        </w:rPr>
        <w:t>批国家</w:t>
      </w:r>
      <w:proofErr w:type="gramEnd"/>
      <w:r>
        <w:rPr>
          <w:rFonts w:ascii="Times New Roman" w:eastAsia="仿宋_GB2312" w:hAnsi="Times New Roman"/>
          <w:sz w:val="32"/>
          <w:szCs w:val="32"/>
        </w:rPr>
        <w:t>自然科学区域创新联合重点项目</w:t>
      </w:r>
      <w:r>
        <w:rPr>
          <w:rFonts w:ascii="Times New Roman" w:eastAsia="仿宋_GB2312" w:hAnsi="Times New Roman"/>
          <w:sz w:val="32"/>
          <w:szCs w:val="32"/>
        </w:rPr>
        <w:t>1</w:t>
      </w:r>
      <w:r>
        <w:rPr>
          <w:rFonts w:ascii="Times New Roman" w:eastAsia="仿宋_GB2312" w:hAnsi="Times New Roman"/>
          <w:sz w:val="32"/>
          <w:szCs w:val="32"/>
        </w:rPr>
        <w:t>项，经费</w:t>
      </w:r>
      <w:r>
        <w:rPr>
          <w:rFonts w:ascii="Times New Roman" w:eastAsia="仿宋_GB2312" w:hAnsi="Times New Roman"/>
          <w:sz w:val="32"/>
          <w:szCs w:val="32"/>
        </w:rPr>
        <w:t>260</w:t>
      </w:r>
      <w:r>
        <w:rPr>
          <w:rFonts w:ascii="Times New Roman" w:eastAsia="仿宋_GB2312" w:hAnsi="Times New Roman"/>
          <w:sz w:val="32"/>
          <w:szCs w:val="32"/>
        </w:rPr>
        <w:t>万。在</w:t>
      </w:r>
      <w:proofErr w:type="gramStart"/>
      <w:r>
        <w:rPr>
          <w:rFonts w:ascii="Times New Roman" w:eastAsia="仿宋_GB2312" w:hAnsi="Times New Roman"/>
          <w:sz w:val="32"/>
          <w:szCs w:val="32"/>
        </w:rPr>
        <w:t>研</w:t>
      </w:r>
      <w:proofErr w:type="gramEnd"/>
      <w:r>
        <w:rPr>
          <w:rFonts w:ascii="Times New Roman" w:eastAsia="仿宋_GB2312" w:hAnsi="Times New Roman"/>
          <w:sz w:val="32"/>
          <w:szCs w:val="32"/>
        </w:rPr>
        <w:t>国家重点研发计划项目课题</w:t>
      </w:r>
      <w:r>
        <w:rPr>
          <w:rFonts w:ascii="Times New Roman" w:eastAsia="仿宋_GB2312" w:hAnsi="Times New Roman"/>
          <w:sz w:val="32"/>
          <w:szCs w:val="32"/>
        </w:rPr>
        <w:t>1</w:t>
      </w:r>
      <w:r>
        <w:rPr>
          <w:rFonts w:ascii="Times New Roman" w:eastAsia="仿宋_GB2312" w:hAnsi="Times New Roman"/>
          <w:sz w:val="32"/>
          <w:szCs w:val="32"/>
        </w:rPr>
        <w:t>项。</w:t>
      </w:r>
      <w:r>
        <w:rPr>
          <w:rFonts w:ascii="Times New Roman" w:eastAsia="仿宋_GB2312" w:hAnsi="Times New Roman" w:hint="eastAsia"/>
          <w:sz w:val="32"/>
          <w:szCs w:val="32"/>
        </w:rPr>
        <w:t>带领</w:t>
      </w:r>
      <w:proofErr w:type="gramStart"/>
      <w:r>
        <w:rPr>
          <w:rFonts w:ascii="Times New Roman" w:eastAsia="仿宋_GB2312" w:hAnsi="Times New Roman" w:hint="eastAsia"/>
          <w:sz w:val="32"/>
          <w:szCs w:val="32"/>
        </w:rPr>
        <w:t>团队获批国家</w:t>
      </w:r>
      <w:proofErr w:type="gramEnd"/>
      <w:r>
        <w:rPr>
          <w:rFonts w:ascii="Times New Roman" w:eastAsia="仿宋_GB2312" w:hAnsi="Times New Roman" w:hint="eastAsia"/>
          <w:sz w:val="32"/>
          <w:szCs w:val="32"/>
        </w:rPr>
        <w:t>自然科学基金面上项目</w:t>
      </w:r>
      <w:r>
        <w:rPr>
          <w:rFonts w:ascii="Times New Roman" w:eastAsia="仿宋_GB2312" w:hAnsi="Times New Roman" w:hint="eastAsia"/>
          <w:sz w:val="32"/>
          <w:szCs w:val="32"/>
        </w:rPr>
        <w:t>1</w:t>
      </w:r>
      <w:r>
        <w:rPr>
          <w:rFonts w:ascii="Times New Roman" w:eastAsia="仿宋_GB2312" w:hAnsi="Times New Roman" w:hint="eastAsia"/>
          <w:sz w:val="32"/>
          <w:szCs w:val="32"/>
        </w:rPr>
        <w:t>项、国家重点研发计划子课题</w:t>
      </w:r>
      <w:r>
        <w:rPr>
          <w:rFonts w:ascii="Times New Roman" w:eastAsia="仿宋_GB2312" w:hAnsi="Times New Roman" w:hint="eastAsia"/>
          <w:sz w:val="32"/>
          <w:szCs w:val="32"/>
        </w:rPr>
        <w:t>2</w:t>
      </w:r>
      <w:r>
        <w:rPr>
          <w:rFonts w:ascii="Times New Roman" w:eastAsia="仿宋_GB2312" w:hAnsi="Times New Roman" w:hint="eastAsia"/>
          <w:sz w:val="32"/>
          <w:szCs w:val="32"/>
        </w:rPr>
        <w:t>项。</w:t>
      </w:r>
      <w:r>
        <w:rPr>
          <w:rFonts w:ascii="Times New Roman" w:eastAsia="仿宋_GB2312" w:hAnsi="Times New Roman"/>
          <w:sz w:val="32"/>
          <w:szCs w:val="32"/>
        </w:rPr>
        <w:t>指导研究生荣获中国研究生乡村振兴科技强农</w:t>
      </w:r>
      <w:r>
        <w:rPr>
          <w:rFonts w:ascii="Times New Roman" w:eastAsia="仿宋_GB2312" w:hAnsi="Times New Roman"/>
          <w:sz w:val="32"/>
          <w:szCs w:val="32"/>
        </w:rPr>
        <w:t>+</w:t>
      </w:r>
      <w:r>
        <w:rPr>
          <w:rFonts w:ascii="Times New Roman" w:eastAsia="仿宋_GB2312" w:hAnsi="Times New Roman"/>
          <w:sz w:val="32"/>
          <w:szCs w:val="32"/>
        </w:rPr>
        <w:t>创新大赛第二届乡村振兴志愿服务技能大赛团队三等奖。</w:t>
      </w:r>
      <w:r>
        <w:rPr>
          <w:rFonts w:ascii="Times New Roman" w:eastAsia="仿宋_GB2312" w:hAnsi="Times New Roman" w:hint="eastAsia"/>
          <w:sz w:val="32"/>
          <w:szCs w:val="32"/>
        </w:rPr>
        <w:t>以通讯作者和共同通讯发表</w:t>
      </w:r>
      <w:r>
        <w:rPr>
          <w:rFonts w:ascii="Times New Roman" w:eastAsia="仿宋_GB2312" w:hAnsi="Times New Roman" w:hint="eastAsia"/>
          <w:sz w:val="32"/>
          <w:szCs w:val="32"/>
        </w:rPr>
        <w:lastRenderedPageBreak/>
        <w:t>高水平</w:t>
      </w:r>
      <w:r>
        <w:rPr>
          <w:rFonts w:ascii="Times New Roman" w:eastAsia="仿宋_GB2312" w:hAnsi="Times New Roman" w:hint="eastAsia"/>
          <w:sz w:val="32"/>
          <w:szCs w:val="32"/>
        </w:rPr>
        <w:t>S</w:t>
      </w:r>
      <w:r>
        <w:rPr>
          <w:rFonts w:ascii="Times New Roman" w:eastAsia="仿宋_GB2312" w:hAnsi="Times New Roman"/>
          <w:sz w:val="32"/>
          <w:szCs w:val="32"/>
        </w:rPr>
        <w:t>CI</w:t>
      </w:r>
      <w:r>
        <w:rPr>
          <w:rFonts w:ascii="Times New Roman" w:eastAsia="仿宋_GB2312" w:hAnsi="Times New Roman" w:hint="eastAsia"/>
          <w:sz w:val="32"/>
          <w:szCs w:val="32"/>
        </w:rPr>
        <w:t>论文</w:t>
      </w:r>
      <w:r>
        <w:rPr>
          <w:rFonts w:ascii="Times New Roman" w:eastAsia="仿宋_GB2312" w:hAnsi="Times New Roman" w:hint="eastAsia"/>
          <w:sz w:val="32"/>
          <w:szCs w:val="32"/>
        </w:rPr>
        <w:t>4</w:t>
      </w:r>
      <w:r>
        <w:rPr>
          <w:rFonts w:ascii="Times New Roman" w:eastAsia="仿宋_GB2312" w:hAnsi="Times New Roman" w:hint="eastAsia"/>
          <w:sz w:val="32"/>
          <w:szCs w:val="32"/>
        </w:rPr>
        <w:t>篇。主持育成油菜新品种</w:t>
      </w:r>
      <w:r>
        <w:rPr>
          <w:rFonts w:ascii="Times New Roman" w:eastAsia="仿宋_GB2312" w:hAnsi="Times New Roman" w:hint="eastAsia"/>
          <w:sz w:val="32"/>
          <w:szCs w:val="32"/>
        </w:rPr>
        <w:t>4</w:t>
      </w:r>
      <w:r>
        <w:rPr>
          <w:rFonts w:ascii="Times New Roman" w:eastAsia="仿宋_GB2312" w:hAnsi="Times New Roman" w:hint="eastAsia"/>
          <w:sz w:val="32"/>
          <w:szCs w:val="32"/>
        </w:rPr>
        <w:t>个</w:t>
      </w:r>
      <w:r w:rsidRPr="00276B12">
        <w:rPr>
          <w:rFonts w:ascii="Times New Roman" w:eastAsia="仿宋_GB2312" w:hAnsi="Times New Roman" w:hint="eastAsia"/>
          <w:sz w:val="32"/>
          <w:szCs w:val="32"/>
        </w:rPr>
        <w:t>，</w:t>
      </w:r>
      <w:r>
        <w:rPr>
          <w:rFonts w:ascii="Times New Roman" w:eastAsia="仿宋_GB2312" w:hAnsi="Times New Roman" w:hint="eastAsia"/>
          <w:sz w:val="32"/>
          <w:szCs w:val="32"/>
        </w:rPr>
        <w:t>已完成两年区域试验，综合性状表现优异，已提交登记申请；申请发明专利</w:t>
      </w:r>
      <w:r>
        <w:rPr>
          <w:rFonts w:ascii="Times New Roman" w:eastAsia="仿宋_GB2312" w:hAnsi="Times New Roman" w:hint="eastAsia"/>
          <w:sz w:val="32"/>
          <w:szCs w:val="32"/>
        </w:rPr>
        <w:t>2</w:t>
      </w:r>
      <w:r>
        <w:rPr>
          <w:rFonts w:ascii="Times New Roman" w:eastAsia="仿宋_GB2312" w:hAnsi="Times New Roman" w:hint="eastAsia"/>
          <w:sz w:val="32"/>
          <w:szCs w:val="32"/>
        </w:rPr>
        <w:t>项。顺利通过省特聘教授中期考核，考核优秀。</w:t>
      </w:r>
    </w:p>
    <w:p w14:paraId="562769BC" w14:textId="158C725B" w:rsidR="004B3C68" w:rsidRDefault="00576AD2">
      <w:pPr>
        <w:adjustRightInd w:val="0"/>
        <w:snapToGrid w:val="0"/>
        <w:spacing w:afterLines="50" w:after="156" w:line="600" w:lineRule="exact"/>
        <w:ind w:firstLineChars="200" w:firstLine="640"/>
        <w:rPr>
          <w:rFonts w:ascii="Times New Roman" w:eastAsia="黑体" w:hAnsi="Times New Roman"/>
          <w:sz w:val="32"/>
          <w:szCs w:val="32"/>
        </w:rPr>
      </w:pPr>
      <w:r>
        <w:rPr>
          <w:rFonts w:ascii="Times New Roman" w:eastAsia="黑体" w:hAnsi="Times New Roman"/>
          <w:sz w:val="32"/>
          <w:szCs w:val="32"/>
        </w:rPr>
        <w:t>四、坚持常思常悟，克服工作中的差距和不足</w:t>
      </w:r>
    </w:p>
    <w:p w14:paraId="411032EE" w14:textId="77777777" w:rsidR="004B3C68" w:rsidRDefault="00576AD2">
      <w:pPr>
        <w:adjustRightInd w:val="0"/>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在总结工作成绩得同时，对照组织的要求和师生的期盼存在的不足如下。</w:t>
      </w:r>
    </w:p>
    <w:p w14:paraId="257EA1F0" w14:textId="77777777" w:rsidR="004B3C68" w:rsidRDefault="00576AD2">
      <w:pPr>
        <w:adjustRightInd w:val="0"/>
        <w:snapToGrid w:val="0"/>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一是勇于开拓精神不足，</w:t>
      </w:r>
      <w:r>
        <w:rPr>
          <w:rFonts w:ascii="Times New Roman" w:eastAsia="仿宋_GB2312" w:hAnsi="Times New Roman"/>
          <w:sz w:val="32"/>
          <w:szCs w:val="32"/>
        </w:rPr>
        <w:t>从更高的标准、更严的要求、更好的成效去破解工作中深层次的复杂问题方面有待进一步加强。</w:t>
      </w:r>
    </w:p>
    <w:p w14:paraId="061746FD" w14:textId="77777777" w:rsidR="004B3C68" w:rsidRDefault="00576AD2">
      <w:pPr>
        <w:adjustRightInd w:val="0"/>
        <w:snapToGrid w:val="0"/>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二是创新思维能力有待提升</w:t>
      </w:r>
      <w:r>
        <w:rPr>
          <w:rFonts w:ascii="Times New Roman" w:eastAsia="仿宋_GB2312" w:hAnsi="Times New Roman"/>
          <w:sz w:val="32"/>
          <w:szCs w:val="32"/>
        </w:rPr>
        <w:t>，创造性地开展工作力度不够大，对复杂新问题有时研究得不够深入透彻。</w:t>
      </w:r>
    </w:p>
    <w:p w14:paraId="460B005F" w14:textId="12DE9985" w:rsidR="004B3C68" w:rsidRDefault="00576AD2">
      <w:pPr>
        <w:adjustRightInd w:val="0"/>
        <w:snapToGrid w:val="0"/>
        <w:spacing w:line="600" w:lineRule="exact"/>
        <w:ind w:firstLineChars="200" w:firstLine="643"/>
        <w:rPr>
          <w:rFonts w:ascii="Times New Roman" w:eastAsia="仿宋_GB2312" w:hAnsi="Times New Roman"/>
          <w:sz w:val="32"/>
          <w:szCs w:val="32"/>
        </w:rPr>
      </w:pPr>
      <w:r>
        <w:rPr>
          <w:rFonts w:ascii="Times New Roman" w:eastAsia="仿宋_GB2312" w:hAnsi="Times New Roman"/>
          <w:b/>
          <w:bCs/>
          <w:sz w:val="32"/>
          <w:szCs w:val="32"/>
        </w:rPr>
        <w:t>三是在履行一岗双</w:t>
      </w:r>
      <w:proofErr w:type="gramStart"/>
      <w:r>
        <w:rPr>
          <w:rFonts w:ascii="Times New Roman" w:eastAsia="仿宋_GB2312" w:hAnsi="Times New Roman"/>
          <w:b/>
          <w:bCs/>
          <w:sz w:val="32"/>
          <w:szCs w:val="32"/>
        </w:rPr>
        <w:t>责方面</w:t>
      </w:r>
      <w:proofErr w:type="gramEnd"/>
      <w:r>
        <w:rPr>
          <w:rFonts w:ascii="Times New Roman" w:eastAsia="仿宋_GB2312" w:hAnsi="Times New Roman"/>
          <w:b/>
          <w:bCs/>
          <w:sz w:val="32"/>
          <w:szCs w:val="32"/>
        </w:rPr>
        <w:t>不够深入</w:t>
      </w:r>
      <w:r>
        <w:rPr>
          <w:rFonts w:ascii="Times New Roman" w:eastAsia="仿宋_GB2312" w:hAnsi="Times New Roman"/>
          <w:sz w:val="32"/>
          <w:szCs w:val="32"/>
        </w:rPr>
        <w:t>，</w:t>
      </w:r>
      <w:r w:rsidR="005436BC">
        <w:rPr>
          <w:rFonts w:ascii="Times New Roman" w:eastAsia="仿宋_GB2312" w:hAnsi="Times New Roman" w:hint="eastAsia"/>
          <w:sz w:val="32"/>
          <w:szCs w:val="32"/>
        </w:rPr>
        <w:t xml:space="preserve"> </w:t>
      </w:r>
      <w:r>
        <w:rPr>
          <w:rFonts w:ascii="Times New Roman" w:eastAsia="仿宋_GB2312" w:hAnsi="Times New Roman"/>
          <w:sz w:val="32"/>
          <w:szCs w:val="32"/>
        </w:rPr>
        <w:t>与教职工交流、督促和指导偏少，一岗双责的覆盖面不够全面和深入。</w:t>
      </w:r>
    </w:p>
    <w:p w14:paraId="2F1A19A6" w14:textId="77137A0C" w:rsidR="004B3C68" w:rsidRDefault="00576AD2">
      <w:pPr>
        <w:widowControl/>
        <w:snapToGri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2026</w:t>
      </w:r>
      <w:r>
        <w:rPr>
          <w:rFonts w:ascii="Times New Roman" w:eastAsia="仿宋_GB2312" w:hAnsi="Times New Roman"/>
          <w:sz w:val="32"/>
          <w:szCs w:val="32"/>
        </w:rPr>
        <w:t>年，</w:t>
      </w:r>
      <w:r>
        <w:rPr>
          <w:rFonts w:ascii="仿宋_GB2312" w:eastAsia="仿宋_GB2312" w:hAnsi="仿宋_GB2312" w:cs="仿宋_GB2312" w:hint="eastAsia"/>
          <w:sz w:val="32"/>
          <w:szCs w:val="32"/>
        </w:rPr>
        <w:t>我将</w:t>
      </w:r>
      <w:proofErr w:type="gramStart"/>
      <w:r>
        <w:rPr>
          <w:rFonts w:ascii="仿宋_GB2312" w:eastAsia="仿宋_GB2312" w:hAnsi="仿宋_GB2312" w:cs="仿宋_GB2312" w:hint="eastAsia"/>
          <w:sz w:val="32"/>
          <w:szCs w:val="32"/>
        </w:rPr>
        <w:t>持续抓好</w:t>
      </w:r>
      <w:proofErr w:type="gramEnd"/>
      <w:r>
        <w:rPr>
          <w:rFonts w:ascii="仿宋_GB2312" w:eastAsia="仿宋_GB2312" w:hAnsi="仿宋_GB2312" w:cs="仿宋_GB2312" w:hint="eastAsia"/>
          <w:sz w:val="32"/>
          <w:szCs w:val="32"/>
        </w:rPr>
        <w:t>全面从严治党和“一岗双责”责任落实，开拓创新，敢于担当，找准贯彻落实的着力点。积极</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“双一流”建设和“双航母”战略思想指导，围绕学院建设</w:t>
      </w:r>
      <w:r>
        <w:rPr>
          <w:rFonts w:ascii="仿宋_GB2312" w:eastAsia="仿宋_GB2312" w:hAnsi="仿宋_GB2312" w:cs="仿宋_GB2312" w:hint="eastAsia"/>
          <w:sz w:val="32"/>
        </w:rPr>
        <w:t>目标</w:t>
      </w:r>
      <w:r>
        <w:rPr>
          <w:rFonts w:ascii="仿宋_GB2312" w:eastAsia="仿宋_GB2312" w:hAnsi="仿宋_GB2312" w:cs="仿宋_GB2312" w:hint="eastAsia"/>
          <w:sz w:val="32"/>
          <w:szCs w:val="32"/>
        </w:rPr>
        <w:t>，</w:t>
      </w:r>
      <w:r>
        <w:rPr>
          <w:rFonts w:ascii="Times New Roman" w:eastAsia="仿宋" w:hAnsi="Times New Roman"/>
          <w:sz w:val="32"/>
        </w:rPr>
        <w:t>深入贯彻</w:t>
      </w:r>
      <w:r>
        <w:rPr>
          <w:rFonts w:ascii="Times New Roman" w:eastAsia="仿宋" w:hAnsi="Times New Roman"/>
          <w:sz w:val="32"/>
        </w:rPr>
        <w:t>2025</w:t>
      </w:r>
      <w:r>
        <w:rPr>
          <w:rFonts w:ascii="Times New Roman" w:eastAsia="仿宋" w:hAnsi="Times New Roman"/>
          <w:sz w:val="32"/>
        </w:rPr>
        <w:t>年暑期工作会议部署，紧扣学</w:t>
      </w:r>
      <w:r>
        <w:rPr>
          <w:rFonts w:ascii="仿宋_GB2312" w:eastAsia="仿宋_GB2312" w:hAnsi="仿宋_GB2312" w:cs="仿宋_GB2312" w:hint="eastAsia"/>
          <w:sz w:val="32"/>
        </w:rPr>
        <w:t>校</w:t>
      </w:r>
      <w:r>
        <w:rPr>
          <w:rFonts w:ascii="仿宋_GB2312" w:eastAsia="仿宋_GB2312" w:hAnsi="仿宋_GB2312" w:cs="仿宋_GB2312" w:hint="eastAsia"/>
          <w:sz w:val="32"/>
          <w:szCs w:val="32"/>
        </w:rPr>
        <w:t>“十五五”</w:t>
      </w:r>
      <w:r>
        <w:rPr>
          <w:rFonts w:ascii="仿宋_GB2312" w:eastAsia="仿宋_GB2312" w:hAnsi="仿宋_GB2312" w:cs="仿宋_GB2312" w:hint="eastAsia"/>
          <w:sz w:val="32"/>
        </w:rPr>
        <w:t>规划要求，</w:t>
      </w:r>
      <w:r>
        <w:rPr>
          <w:rFonts w:ascii="仿宋_GB2312" w:eastAsia="仿宋_GB2312" w:hAnsi="仿宋_GB2312" w:cs="仿宋_GB2312" w:hint="eastAsia"/>
          <w:sz w:val="32"/>
          <w:szCs w:val="32"/>
        </w:rPr>
        <w:t>深入研究、创新举措、狠抓落实。重点抓好重大项目谋划</w:t>
      </w:r>
      <w:r w:rsidR="00791DB3">
        <w:rPr>
          <w:rFonts w:ascii="仿宋_GB2312" w:eastAsia="仿宋_GB2312" w:hAnsi="仿宋_GB2312" w:cs="仿宋_GB2312" w:hint="eastAsia"/>
          <w:sz w:val="32"/>
          <w:szCs w:val="32"/>
        </w:rPr>
        <w:t>、人才培养</w:t>
      </w:r>
      <w:r>
        <w:rPr>
          <w:rFonts w:ascii="仿宋_GB2312" w:eastAsia="仿宋_GB2312" w:hAnsi="仿宋_GB2312" w:cs="仿宋_GB2312" w:hint="eastAsia"/>
          <w:sz w:val="32"/>
          <w:szCs w:val="32"/>
        </w:rPr>
        <w:t>和团队建设，做好有组织的科研建设，落实好“双一流”建设中的社会服务任务。注重</w:t>
      </w:r>
      <w:proofErr w:type="gramStart"/>
      <w:r>
        <w:rPr>
          <w:rFonts w:ascii="仿宋_GB2312" w:eastAsia="仿宋_GB2312" w:hAnsi="仿宋_GB2312" w:cs="仿宋_GB2312" w:hint="eastAsia"/>
          <w:sz w:val="32"/>
          <w:szCs w:val="32"/>
        </w:rPr>
        <w:t>以上率</w:t>
      </w:r>
      <w:proofErr w:type="gramEnd"/>
      <w:r>
        <w:rPr>
          <w:rFonts w:ascii="仿宋_GB2312" w:eastAsia="仿宋_GB2312" w:hAnsi="仿宋_GB2312" w:cs="仿宋_GB2312" w:hint="eastAsia"/>
          <w:sz w:val="32"/>
          <w:szCs w:val="32"/>
        </w:rPr>
        <w:t>下，时刻以高标准、严要</w:t>
      </w:r>
      <w:r>
        <w:rPr>
          <w:rFonts w:ascii="Times New Roman" w:eastAsia="仿宋_GB2312" w:hAnsi="Times New Roman"/>
          <w:sz w:val="32"/>
          <w:szCs w:val="32"/>
        </w:rPr>
        <w:t>求、重实效激励自身，推动学院高质量发展。</w:t>
      </w:r>
    </w:p>
    <w:p w14:paraId="7710BEB9" w14:textId="77777777" w:rsidR="004B3C68" w:rsidRDefault="004B3C68">
      <w:pPr>
        <w:adjustRightInd w:val="0"/>
        <w:snapToGrid w:val="0"/>
        <w:spacing w:line="600" w:lineRule="exact"/>
        <w:ind w:firstLineChars="200" w:firstLine="640"/>
        <w:rPr>
          <w:rFonts w:ascii="Times New Roman" w:eastAsia="仿宋_GB2312" w:hAnsi="Times New Roman"/>
          <w:sz w:val="32"/>
          <w:szCs w:val="32"/>
        </w:rPr>
      </w:pPr>
    </w:p>
    <w:p w14:paraId="5871C447" w14:textId="6929E2DB" w:rsidR="004B3C68" w:rsidRDefault="00576AD2">
      <w:pPr>
        <w:adjustRightInd w:val="0"/>
        <w:snapToGrid w:val="0"/>
        <w:spacing w:line="360" w:lineRule="auto"/>
        <w:jc w:val="right"/>
        <w:rPr>
          <w:rFonts w:ascii="Times New Roman" w:eastAsia="楷体_GB2312" w:hAnsi="Times New Roman"/>
          <w:sz w:val="32"/>
          <w:szCs w:val="32"/>
        </w:rPr>
      </w:pPr>
      <w:r>
        <w:rPr>
          <w:rFonts w:ascii="Times New Roman" w:eastAsia="楷体_GB2312" w:hAnsi="Times New Roman"/>
          <w:sz w:val="32"/>
          <w:szCs w:val="32"/>
        </w:rPr>
        <w:t>二零二六年元月十</w:t>
      </w:r>
      <w:r w:rsidR="00B16723">
        <w:rPr>
          <w:rFonts w:ascii="Times New Roman" w:eastAsia="楷体_GB2312" w:hAnsi="Times New Roman" w:hint="eastAsia"/>
          <w:sz w:val="32"/>
          <w:szCs w:val="32"/>
        </w:rPr>
        <w:t>八</w:t>
      </w:r>
      <w:r>
        <w:rPr>
          <w:rFonts w:ascii="Times New Roman" w:eastAsia="楷体_GB2312" w:hAnsi="Times New Roman"/>
          <w:sz w:val="32"/>
          <w:szCs w:val="32"/>
        </w:rPr>
        <w:t>日</w:t>
      </w:r>
    </w:p>
    <w:sectPr w:rsidR="004B3C68">
      <w:footerReference w:type="default" r:id="rId7"/>
      <w:pgSz w:w="11906" w:h="16838"/>
      <w:pgMar w:top="1701" w:right="1588" w:bottom="170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3F2C7" w14:textId="77777777" w:rsidR="00346D5D" w:rsidRDefault="00346D5D">
      <w:r>
        <w:separator/>
      </w:r>
    </w:p>
  </w:endnote>
  <w:endnote w:type="continuationSeparator" w:id="0">
    <w:p w14:paraId="639BAC6B" w14:textId="77777777" w:rsidR="00346D5D" w:rsidRDefault="0034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
    <w:altName w:val="宋体"/>
    <w:charset w:val="86"/>
    <w:family w:val="roma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E1A2" w14:textId="77777777" w:rsidR="004B3C68" w:rsidRDefault="00576AD2">
    <w:pPr>
      <w:pStyle w:val="a5"/>
      <w:jc w:val="center"/>
    </w:pPr>
    <w:r>
      <w:rPr>
        <w:noProof/>
      </w:rPr>
      <mc:AlternateContent>
        <mc:Choice Requires="wps">
          <w:drawing>
            <wp:anchor distT="0" distB="0" distL="114300" distR="114300" simplePos="0" relativeHeight="251659264" behindDoc="0" locked="0" layoutInCell="1" allowOverlap="1" wp14:anchorId="5F60413C" wp14:editId="0AB3852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27425567"/>
                          </w:sdtPr>
                          <w:sdtEndPr/>
                          <w:sdtContent>
                            <w:p w14:paraId="2406C670" w14:textId="77777777" w:rsidR="004B3C68" w:rsidRDefault="00576AD2">
                              <w:pPr>
                                <w:pStyle w:val="a5"/>
                                <w:jc w:val="center"/>
                              </w:pPr>
                              <w:r>
                                <w:fldChar w:fldCharType="begin"/>
                              </w:r>
                              <w:r>
                                <w:instrText>PAGE   \* MERGEFORMAT</w:instrText>
                              </w:r>
                              <w:r>
                                <w:fldChar w:fldCharType="separate"/>
                              </w:r>
                              <w:r>
                                <w:rPr>
                                  <w:lang w:val="zh-CN"/>
                                </w:rPr>
                                <w:t>1</w:t>
                              </w:r>
                              <w:r>
                                <w:fldChar w:fldCharType="end"/>
                              </w:r>
                            </w:p>
                          </w:sdtContent>
                        </w:sdt>
                        <w:p w14:paraId="32F777CD" w14:textId="77777777" w:rsidR="004B3C68" w:rsidRDefault="004B3C6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F60413C"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sdt>
                    <w:sdtPr>
                      <w:id w:val="-1327425567"/>
                    </w:sdtPr>
                    <w:sdtEndPr/>
                    <w:sdtContent>
                      <w:p w14:paraId="2406C670" w14:textId="77777777" w:rsidR="004B3C68" w:rsidRDefault="00576AD2">
                        <w:pPr>
                          <w:pStyle w:val="a5"/>
                          <w:jc w:val="center"/>
                        </w:pPr>
                        <w:r>
                          <w:fldChar w:fldCharType="begin"/>
                        </w:r>
                        <w:r>
                          <w:instrText>PAGE   \* MERGEFORMAT</w:instrText>
                        </w:r>
                        <w:r>
                          <w:fldChar w:fldCharType="separate"/>
                        </w:r>
                        <w:r>
                          <w:rPr>
                            <w:lang w:val="zh-CN"/>
                          </w:rPr>
                          <w:t>1</w:t>
                        </w:r>
                        <w:r>
                          <w:fldChar w:fldCharType="end"/>
                        </w:r>
                      </w:p>
                    </w:sdtContent>
                  </w:sdt>
                  <w:p w14:paraId="32F777CD" w14:textId="77777777" w:rsidR="004B3C68" w:rsidRDefault="004B3C68"/>
                </w:txbxContent>
              </v:textbox>
              <w10:wrap anchorx="margin"/>
            </v:shape>
          </w:pict>
        </mc:Fallback>
      </mc:AlternateContent>
    </w:r>
  </w:p>
  <w:p w14:paraId="4BF5B1C8" w14:textId="77777777" w:rsidR="004B3C68" w:rsidRDefault="004B3C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A1B59" w14:textId="77777777" w:rsidR="00346D5D" w:rsidRDefault="00346D5D">
      <w:r>
        <w:separator/>
      </w:r>
    </w:p>
  </w:footnote>
  <w:footnote w:type="continuationSeparator" w:id="0">
    <w:p w14:paraId="33FBFB12" w14:textId="77777777" w:rsidR="00346D5D" w:rsidRDefault="00346D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YxODY5YzRiMjJlYzBmODliODUyNTRkYWU1MjJiNTIifQ=="/>
  </w:docVars>
  <w:rsids>
    <w:rsidRoot w:val="008A4131"/>
    <w:rsid w:val="00024174"/>
    <w:rsid w:val="00026C6E"/>
    <w:rsid w:val="00030952"/>
    <w:rsid w:val="000770A3"/>
    <w:rsid w:val="00084C39"/>
    <w:rsid w:val="00087C5A"/>
    <w:rsid w:val="000A29E4"/>
    <w:rsid w:val="000A7DE9"/>
    <w:rsid w:val="000B76F9"/>
    <w:rsid w:val="000C386C"/>
    <w:rsid w:val="000C6209"/>
    <w:rsid w:val="000D0798"/>
    <w:rsid w:val="000D3598"/>
    <w:rsid w:val="000D413F"/>
    <w:rsid w:val="000D4C71"/>
    <w:rsid w:val="000D5D7E"/>
    <w:rsid w:val="000E2927"/>
    <w:rsid w:val="000F0F0D"/>
    <w:rsid w:val="000F2DA2"/>
    <w:rsid w:val="000F7549"/>
    <w:rsid w:val="001051CD"/>
    <w:rsid w:val="00110528"/>
    <w:rsid w:val="00113350"/>
    <w:rsid w:val="00115EDB"/>
    <w:rsid w:val="00116BF3"/>
    <w:rsid w:val="00117D2E"/>
    <w:rsid w:val="00120AB9"/>
    <w:rsid w:val="00120B6C"/>
    <w:rsid w:val="0012769E"/>
    <w:rsid w:val="001302F0"/>
    <w:rsid w:val="00130CDB"/>
    <w:rsid w:val="00137427"/>
    <w:rsid w:val="00146E87"/>
    <w:rsid w:val="00151401"/>
    <w:rsid w:val="00152177"/>
    <w:rsid w:val="00164B21"/>
    <w:rsid w:val="00180F87"/>
    <w:rsid w:val="00185A93"/>
    <w:rsid w:val="001A5BC3"/>
    <w:rsid w:val="001D7A8C"/>
    <w:rsid w:val="00202DCD"/>
    <w:rsid w:val="00215449"/>
    <w:rsid w:val="0021556B"/>
    <w:rsid w:val="00237F06"/>
    <w:rsid w:val="00244B5A"/>
    <w:rsid w:val="0025159A"/>
    <w:rsid w:val="002568F4"/>
    <w:rsid w:val="00260DF8"/>
    <w:rsid w:val="00261326"/>
    <w:rsid w:val="0026679A"/>
    <w:rsid w:val="0027289A"/>
    <w:rsid w:val="00272B2A"/>
    <w:rsid w:val="00276B12"/>
    <w:rsid w:val="002A3DBE"/>
    <w:rsid w:val="002B01D9"/>
    <w:rsid w:val="002B1F96"/>
    <w:rsid w:val="002B3B50"/>
    <w:rsid w:val="002B5E51"/>
    <w:rsid w:val="002D1F5D"/>
    <w:rsid w:val="002F0998"/>
    <w:rsid w:val="002F3410"/>
    <w:rsid w:val="002F4FE0"/>
    <w:rsid w:val="002F5C9C"/>
    <w:rsid w:val="0030092E"/>
    <w:rsid w:val="00305FE4"/>
    <w:rsid w:val="00311DAD"/>
    <w:rsid w:val="00320E8C"/>
    <w:rsid w:val="003213C9"/>
    <w:rsid w:val="003255D0"/>
    <w:rsid w:val="00325C6F"/>
    <w:rsid w:val="00334F95"/>
    <w:rsid w:val="00341BEB"/>
    <w:rsid w:val="00346D5D"/>
    <w:rsid w:val="00366422"/>
    <w:rsid w:val="0036690B"/>
    <w:rsid w:val="003735FC"/>
    <w:rsid w:val="00374498"/>
    <w:rsid w:val="003835E7"/>
    <w:rsid w:val="00384709"/>
    <w:rsid w:val="003A32CB"/>
    <w:rsid w:val="003B6654"/>
    <w:rsid w:val="003D3E48"/>
    <w:rsid w:val="003E7A70"/>
    <w:rsid w:val="00400DF7"/>
    <w:rsid w:val="00403E81"/>
    <w:rsid w:val="00410B21"/>
    <w:rsid w:val="00420DE9"/>
    <w:rsid w:val="00422870"/>
    <w:rsid w:val="00426EF7"/>
    <w:rsid w:val="004320D2"/>
    <w:rsid w:val="0043373A"/>
    <w:rsid w:val="00437EB4"/>
    <w:rsid w:val="0044115D"/>
    <w:rsid w:val="00463C51"/>
    <w:rsid w:val="00470D22"/>
    <w:rsid w:val="00487E0D"/>
    <w:rsid w:val="00490408"/>
    <w:rsid w:val="004A4402"/>
    <w:rsid w:val="004A5133"/>
    <w:rsid w:val="004B3C68"/>
    <w:rsid w:val="004B3DF3"/>
    <w:rsid w:val="004D1F80"/>
    <w:rsid w:val="004F5AF7"/>
    <w:rsid w:val="00510555"/>
    <w:rsid w:val="00511623"/>
    <w:rsid w:val="005266F1"/>
    <w:rsid w:val="00526D03"/>
    <w:rsid w:val="0053308A"/>
    <w:rsid w:val="00534DB2"/>
    <w:rsid w:val="005436BC"/>
    <w:rsid w:val="00545A3A"/>
    <w:rsid w:val="00546059"/>
    <w:rsid w:val="00553907"/>
    <w:rsid w:val="005765BE"/>
    <w:rsid w:val="00576AD2"/>
    <w:rsid w:val="00583073"/>
    <w:rsid w:val="005A5DAB"/>
    <w:rsid w:val="005B1B17"/>
    <w:rsid w:val="005C3839"/>
    <w:rsid w:val="005C39F9"/>
    <w:rsid w:val="005D21CD"/>
    <w:rsid w:val="005D4F8A"/>
    <w:rsid w:val="005F4035"/>
    <w:rsid w:val="0060289E"/>
    <w:rsid w:val="00612EE6"/>
    <w:rsid w:val="006178F4"/>
    <w:rsid w:val="00641663"/>
    <w:rsid w:val="0065568D"/>
    <w:rsid w:val="00660E95"/>
    <w:rsid w:val="0068193A"/>
    <w:rsid w:val="00681E57"/>
    <w:rsid w:val="00693833"/>
    <w:rsid w:val="006B4D3D"/>
    <w:rsid w:val="006B651F"/>
    <w:rsid w:val="006B7EF0"/>
    <w:rsid w:val="006C4671"/>
    <w:rsid w:val="006D3F05"/>
    <w:rsid w:val="006D4EE0"/>
    <w:rsid w:val="00703447"/>
    <w:rsid w:val="00705563"/>
    <w:rsid w:val="00724493"/>
    <w:rsid w:val="00731946"/>
    <w:rsid w:val="00750969"/>
    <w:rsid w:val="007736F7"/>
    <w:rsid w:val="00784859"/>
    <w:rsid w:val="007913E9"/>
    <w:rsid w:val="00791DB3"/>
    <w:rsid w:val="00791FCD"/>
    <w:rsid w:val="007A10E2"/>
    <w:rsid w:val="007B3A26"/>
    <w:rsid w:val="007C1342"/>
    <w:rsid w:val="007C142B"/>
    <w:rsid w:val="007D541A"/>
    <w:rsid w:val="007D5CE3"/>
    <w:rsid w:val="007D5D64"/>
    <w:rsid w:val="007D6DD3"/>
    <w:rsid w:val="007F127D"/>
    <w:rsid w:val="00806CCD"/>
    <w:rsid w:val="008072B3"/>
    <w:rsid w:val="00814D07"/>
    <w:rsid w:val="00817039"/>
    <w:rsid w:val="00820801"/>
    <w:rsid w:val="00837322"/>
    <w:rsid w:val="00837340"/>
    <w:rsid w:val="00844FC6"/>
    <w:rsid w:val="0085071E"/>
    <w:rsid w:val="00856B00"/>
    <w:rsid w:val="008807D1"/>
    <w:rsid w:val="00881109"/>
    <w:rsid w:val="0089584E"/>
    <w:rsid w:val="008A4131"/>
    <w:rsid w:val="008B0054"/>
    <w:rsid w:val="008D2EA3"/>
    <w:rsid w:val="008E077B"/>
    <w:rsid w:val="008E449E"/>
    <w:rsid w:val="008E4861"/>
    <w:rsid w:val="008E4B47"/>
    <w:rsid w:val="008E63EA"/>
    <w:rsid w:val="008F00BA"/>
    <w:rsid w:val="008F36FA"/>
    <w:rsid w:val="008F4690"/>
    <w:rsid w:val="009126ED"/>
    <w:rsid w:val="009145B5"/>
    <w:rsid w:val="00922329"/>
    <w:rsid w:val="00935A42"/>
    <w:rsid w:val="009425CC"/>
    <w:rsid w:val="009470B2"/>
    <w:rsid w:val="0095001E"/>
    <w:rsid w:val="0096530E"/>
    <w:rsid w:val="00993253"/>
    <w:rsid w:val="0099426B"/>
    <w:rsid w:val="009A64FC"/>
    <w:rsid w:val="009B63FD"/>
    <w:rsid w:val="009D545B"/>
    <w:rsid w:val="009E05F2"/>
    <w:rsid w:val="009E0967"/>
    <w:rsid w:val="009E2F44"/>
    <w:rsid w:val="009E6570"/>
    <w:rsid w:val="009F07A1"/>
    <w:rsid w:val="00A06B1C"/>
    <w:rsid w:val="00A120B0"/>
    <w:rsid w:val="00A14702"/>
    <w:rsid w:val="00A21B37"/>
    <w:rsid w:val="00A21D0A"/>
    <w:rsid w:val="00A22AB3"/>
    <w:rsid w:val="00A31281"/>
    <w:rsid w:val="00A372E2"/>
    <w:rsid w:val="00A4036E"/>
    <w:rsid w:val="00A41796"/>
    <w:rsid w:val="00A41EA5"/>
    <w:rsid w:val="00A42D92"/>
    <w:rsid w:val="00A46E67"/>
    <w:rsid w:val="00A562E2"/>
    <w:rsid w:val="00A814BA"/>
    <w:rsid w:val="00A87CCD"/>
    <w:rsid w:val="00A9345A"/>
    <w:rsid w:val="00AA6E18"/>
    <w:rsid w:val="00AB1DA9"/>
    <w:rsid w:val="00AB2876"/>
    <w:rsid w:val="00AB77B9"/>
    <w:rsid w:val="00AB7EA1"/>
    <w:rsid w:val="00AC45A6"/>
    <w:rsid w:val="00AE7A9F"/>
    <w:rsid w:val="00AF3730"/>
    <w:rsid w:val="00AF6AD9"/>
    <w:rsid w:val="00B13E86"/>
    <w:rsid w:val="00B13FA2"/>
    <w:rsid w:val="00B14E7D"/>
    <w:rsid w:val="00B16723"/>
    <w:rsid w:val="00B2328E"/>
    <w:rsid w:val="00B412BC"/>
    <w:rsid w:val="00B4364C"/>
    <w:rsid w:val="00B44822"/>
    <w:rsid w:val="00B45DAA"/>
    <w:rsid w:val="00B51DFD"/>
    <w:rsid w:val="00B6197E"/>
    <w:rsid w:val="00B62AE2"/>
    <w:rsid w:val="00B92FD9"/>
    <w:rsid w:val="00B96A57"/>
    <w:rsid w:val="00BB5B71"/>
    <w:rsid w:val="00BB66D7"/>
    <w:rsid w:val="00BC05ED"/>
    <w:rsid w:val="00BC4669"/>
    <w:rsid w:val="00BD0190"/>
    <w:rsid w:val="00BD098D"/>
    <w:rsid w:val="00BD17F7"/>
    <w:rsid w:val="00BD4D7E"/>
    <w:rsid w:val="00C02C23"/>
    <w:rsid w:val="00C32702"/>
    <w:rsid w:val="00C5705D"/>
    <w:rsid w:val="00C708D2"/>
    <w:rsid w:val="00C76C59"/>
    <w:rsid w:val="00C85EC1"/>
    <w:rsid w:val="00C94C8A"/>
    <w:rsid w:val="00C96803"/>
    <w:rsid w:val="00CA6893"/>
    <w:rsid w:val="00CC1D7D"/>
    <w:rsid w:val="00CC304D"/>
    <w:rsid w:val="00CC6663"/>
    <w:rsid w:val="00CE086A"/>
    <w:rsid w:val="00CE471E"/>
    <w:rsid w:val="00CE4FC0"/>
    <w:rsid w:val="00D15BD4"/>
    <w:rsid w:val="00D2278F"/>
    <w:rsid w:val="00D331BA"/>
    <w:rsid w:val="00D379C0"/>
    <w:rsid w:val="00D45781"/>
    <w:rsid w:val="00D62299"/>
    <w:rsid w:val="00D749A6"/>
    <w:rsid w:val="00D770A6"/>
    <w:rsid w:val="00D82EA5"/>
    <w:rsid w:val="00D84E19"/>
    <w:rsid w:val="00D8513F"/>
    <w:rsid w:val="00D85250"/>
    <w:rsid w:val="00D937FB"/>
    <w:rsid w:val="00DA0C5C"/>
    <w:rsid w:val="00DB4042"/>
    <w:rsid w:val="00DB64D3"/>
    <w:rsid w:val="00DC34C8"/>
    <w:rsid w:val="00DD1836"/>
    <w:rsid w:val="00DD246B"/>
    <w:rsid w:val="00DE3A2F"/>
    <w:rsid w:val="00DE589F"/>
    <w:rsid w:val="00DE643A"/>
    <w:rsid w:val="00DE7A2D"/>
    <w:rsid w:val="00DF0249"/>
    <w:rsid w:val="00DF605F"/>
    <w:rsid w:val="00DF60F8"/>
    <w:rsid w:val="00E11FD1"/>
    <w:rsid w:val="00E14DD8"/>
    <w:rsid w:val="00E20733"/>
    <w:rsid w:val="00E235B4"/>
    <w:rsid w:val="00E259AF"/>
    <w:rsid w:val="00E30671"/>
    <w:rsid w:val="00E30D4A"/>
    <w:rsid w:val="00E414E3"/>
    <w:rsid w:val="00E434D1"/>
    <w:rsid w:val="00E470B2"/>
    <w:rsid w:val="00E50414"/>
    <w:rsid w:val="00E509CD"/>
    <w:rsid w:val="00E609E2"/>
    <w:rsid w:val="00E66F7B"/>
    <w:rsid w:val="00E77BCE"/>
    <w:rsid w:val="00E92FE2"/>
    <w:rsid w:val="00E96101"/>
    <w:rsid w:val="00E96D7F"/>
    <w:rsid w:val="00EA13EB"/>
    <w:rsid w:val="00EA30D0"/>
    <w:rsid w:val="00EB2B59"/>
    <w:rsid w:val="00EB74C0"/>
    <w:rsid w:val="00EC4611"/>
    <w:rsid w:val="00ED6CAA"/>
    <w:rsid w:val="00EE12D8"/>
    <w:rsid w:val="00EF5198"/>
    <w:rsid w:val="00F0627A"/>
    <w:rsid w:val="00F07A94"/>
    <w:rsid w:val="00F1553F"/>
    <w:rsid w:val="00F247DB"/>
    <w:rsid w:val="00F24A47"/>
    <w:rsid w:val="00F40A85"/>
    <w:rsid w:val="00F40BDA"/>
    <w:rsid w:val="00F50CEF"/>
    <w:rsid w:val="00F538D1"/>
    <w:rsid w:val="00F65D9B"/>
    <w:rsid w:val="00F81A05"/>
    <w:rsid w:val="00FA1515"/>
    <w:rsid w:val="00FA167C"/>
    <w:rsid w:val="00FB237F"/>
    <w:rsid w:val="00FB56A8"/>
    <w:rsid w:val="00FC2725"/>
    <w:rsid w:val="00FC34DB"/>
    <w:rsid w:val="00FC5A1A"/>
    <w:rsid w:val="00FC7497"/>
    <w:rsid w:val="00FD3D13"/>
    <w:rsid w:val="00FD5020"/>
    <w:rsid w:val="00FE41F4"/>
    <w:rsid w:val="00FE624F"/>
    <w:rsid w:val="01822573"/>
    <w:rsid w:val="01BB3CD7"/>
    <w:rsid w:val="01ED03C0"/>
    <w:rsid w:val="0200793B"/>
    <w:rsid w:val="025A49DD"/>
    <w:rsid w:val="0273635F"/>
    <w:rsid w:val="029C348C"/>
    <w:rsid w:val="02EF1E8A"/>
    <w:rsid w:val="02F33100"/>
    <w:rsid w:val="036363D4"/>
    <w:rsid w:val="03854B3F"/>
    <w:rsid w:val="038F0F77"/>
    <w:rsid w:val="03D64DF8"/>
    <w:rsid w:val="040D00EE"/>
    <w:rsid w:val="04B52C5F"/>
    <w:rsid w:val="069A65B0"/>
    <w:rsid w:val="077961C6"/>
    <w:rsid w:val="0800161B"/>
    <w:rsid w:val="084C5688"/>
    <w:rsid w:val="0852382F"/>
    <w:rsid w:val="08F57ACE"/>
    <w:rsid w:val="09377366"/>
    <w:rsid w:val="09615163"/>
    <w:rsid w:val="097B46F6"/>
    <w:rsid w:val="09BF1E8A"/>
    <w:rsid w:val="0A3004CE"/>
    <w:rsid w:val="0A4707FD"/>
    <w:rsid w:val="0A494730"/>
    <w:rsid w:val="0AC27E84"/>
    <w:rsid w:val="0AF048A5"/>
    <w:rsid w:val="0B30303F"/>
    <w:rsid w:val="0B3D750A"/>
    <w:rsid w:val="0B68723D"/>
    <w:rsid w:val="0B9510F4"/>
    <w:rsid w:val="0BC26BBB"/>
    <w:rsid w:val="0BCF2858"/>
    <w:rsid w:val="0BD22464"/>
    <w:rsid w:val="0C760F26"/>
    <w:rsid w:val="0D921D8F"/>
    <w:rsid w:val="0DE27FC6"/>
    <w:rsid w:val="0DE40111"/>
    <w:rsid w:val="0E060087"/>
    <w:rsid w:val="0E1C42D0"/>
    <w:rsid w:val="0E31316D"/>
    <w:rsid w:val="0E4806A0"/>
    <w:rsid w:val="0E8813E4"/>
    <w:rsid w:val="0E8D1EBF"/>
    <w:rsid w:val="0EF92D78"/>
    <w:rsid w:val="0F0F11BE"/>
    <w:rsid w:val="0F0F7410"/>
    <w:rsid w:val="0FC93A62"/>
    <w:rsid w:val="0FD146C5"/>
    <w:rsid w:val="0FD8396A"/>
    <w:rsid w:val="101A1275"/>
    <w:rsid w:val="102F70B1"/>
    <w:rsid w:val="10345380"/>
    <w:rsid w:val="107A6B0B"/>
    <w:rsid w:val="11DD55A3"/>
    <w:rsid w:val="11EA3BAB"/>
    <w:rsid w:val="124E024F"/>
    <w:rsid w:val="129B6365"/>
    <w:rsid w:val="129E11D6"/>
    <w:rsid w:val="132A1A9E"/>
    <w:rsid w:val="14B7657F"/>
    <w:rsid w:val="152A4FA3"/>
    <w:rsid w:val="15450ADE"/>
    <w:rsid w:val="15E14B92"/>
    <w:rsid w:val="15E213DA"/>
    <w:rsid w:val="15EC2259"/>
    <w:rsid w:val="162B0FD3"/>
    <w:rsid w:val="163F05DA"/>
    <w:rsid w:val="16500A3A"/>
    <w:rsid w:val="1666200B"/>
    <w:rsid w:val="166C5148"/>
    <w:rsid w:val="16DF591A"/>
    <w:rsid w:val="17DF02C7"/>
    <w:rsid w:val="187D5CEF"/>
    <w:rsid w:val="18D53478"/>
    <w:rsid w:val="18E65685"/>
    <w:rsid w:val="1955519B"/>
    <w:rsid w:val="197113F3"/>
    <w:rsid w:val="19A95566"/>
    <w:rsid w:val="19CA28B1"/>
    <w:rsid w:val="1A8C6779"/>
    <w:rsid w:val="1AD5150D"/>
    <w:rsid w:val="1AEB6F83"/>
    <w:rsid w:val="1BBD0220"/>
    <w:rsid w:val="1BDB4749"/>
    <w:rsid w:val="1C667D1D"/>
    <w:rsid w:val="1CC61A56"/>
    <w:rsid w:val="1CD81789"/>
    <w:rsid w:val="1D1A58FD"/>
    <w:rsid w:val="1D484614"/>
    <w:rsid w:val="1DA5166B"/>
    <w:rsid w:val="1DA84CB7"/>
    <w:rsid w:val="1DAF4B38"/>
    <w:rsid w:val="1DEA1774"/>
    <w:rsid w:val="1E1B6F93"/>
    <w:rsid w:val="1EFB52BB"/>
    <w:rsid w:val="1F3233D2"/>
    <w:rsid w:val="1FC41B50"/>
    <w:rsid w:val="20071F37"/>
    <w:rsid w:val="20322F5E"/>
    <w:rsid w:val="208309CC"/>
    <w:rsid w:val="219D75FA"/>
    <w:rsid w:val="21A300B5"/>
    <w:rsid w:val="21CB18BC"/>
    <w:rsid w:val="21F40AF0"/>
    <w:rsid w:val="222D60D3"/>
    <w:rsid w:val="231A6657"/>
    <w:rsid w:val="232748D0"/>
    <w:rsid w:val="23C95CD6"/>
    <w:rsid w:val="23D26F32"/>
    <w:rsid w:val="23DE7282"/>
    <w:rsid w:val="242735C8"/>
    <w:rsid w:val="245F176F"/>
    <w:rsid w:val="247B6D84"/>
    <w:rsid w:val="248A3369"/>
    <w:rsid w:val="25142C83"/>
    <w:rsid w:val="26025181"/>
    <w:rsid w:val="26207919"/>
    <w:rsid w:val="265A4CBF"/>
    <w:rsid w:val="26751DF6"/>
    <w:rsid w:val="26EF1BA9"/>
    <w:rsid w:val="2729330D"/>
    <w:rsid w:val="284D6B87"/>
    <w:rsid w:val="28973E75"/>
    <w:rsid w:val="29385A89"/>
    <w:rsid w:val="2AB8135B"/>
    <w:rsid w:val="2AD6555A"/>
    <w:rsid w:val="2B1E0CAF"/>
    <w:rsid w:val="2B312790"/>
    <w:rsid w:val="2BEB6DE3"/>
    <w:rsid w:val="2C937E9A"/>
    <w:rsid w:val="2D1227E2"/>
    <w:rsid w:val="2D5A3542"/>
    <w:rsid w:val="2DFD7FE0"/>
    <w:rsid w:val="2E2065A8"/>
    <w:rsid w:val="2E6F3155"/>
    <w:rsid w:val="2ECA1F52"/>
    <w:rsid w:val="2ECE479A"/>
    <w:rsid w:val="2F860BD0"/>
    <w:rsid w:val="2F9432ED"/>
    <w:rsid w:val="2FFB63E5"/>
    <w:rsid w:val="30D2231F"/>
    <w:rsid w:val="320457AA"/>
    <w:rsid w:val="32085931"/>
    <w:rsid w:val="320C1861"/>
    <w:rsid w:val="322272D6"/>
    <w:rsid w:val="32384404"/>
    <w:rsid w:val="32AC6BA0"/>
    <w:rsid w:val="33863895"/>
    <w:rsid w:val="33B971F2"/>
    <w:rsid w:val="33DB773D"/>
    <w:rsid w:val="34272DAF"/>
    <w:rsid w:val="34784F8C"/>
    <w:rsid w:val="34AE30A3"/>
    <w:rsid w:val="34C020EB"/>
    <w:rsid w:val="34D54680"/>
    <w:rsid w:val="35132F06"/>
    <w:rsid w:val="35BD686E"/>
    <w:rsid w:val="35C0611A"/>
    <w:rsid w:val="362D1DA6"/>
    <w:rsid w:val="36A858D0"/>
    <w:rsid w:val="36DB5CA6"/>
    <w:rsid w:val="37054AD1"/>
    <w:rsid w:val="3748158D"/>
    <w:rsid w:val="375A33E4"/>
    <w:rsid w:val="37906A90"/>
    <w:rsid w:val="37A4253C"/>
    <w:rsid w:val="37E312B6"/>
    <w:rsid w:val="3837515E"/>
    <w:rsid w:val="38995E18"/>
    <w:rsid w:val="38D76144"/>
    <w:rsid w:val="38D97FC3"/>
    <w:rsid w:val="38F65019"/>
    <w:rsid w:val="391E1E7A"/>
    <w:rsid w:val="393D67A4"/>
    <w:rsid w:val="3960046C"/>
    <w:rsid w:val="397D3044"/>
    <w:rsid w:val="39842625"/>
    <w:rsid w:val="39A1380C"/>
    <w:rsid w:val="3A146B42"/>
    <w:rsid w:val="3A946897"/>
    <w:rsid w:val="3BE70C49"/>
    <w:rsid w:val="3D067699"/>
    <w:rsid w:val="3D3B56F0"/>
    <w:rsid w:val="3D4634DB"/>
    <w:rsid w:val="3D583BAC"/>
    <w:rsid w:val="3D9D5A63"/>
    <w:rsid w:val="3DC50166"/>
    <w:rsid w:val="3DEC0798"/>
    <w:rsid w:val="3E706A94"/>
    <w:rsid w:val="3EE14075"/>
    <w:rsid w:val="3EE33949"/>
    <w:rsid w:val="3EEB27FE"/>
    <w:rsid w:val="3F0E2AAE"/>
    <w:rsid w:val="3F3536D5"/>
    <w:rsid w:val="3FF87D1C"/>
    <w:rsid w:val="40664832"/>
    <w:rsid w:val="40C41E8A"/>
    <w:rsid w:val="41110C42"/>
    <w:rsid w:val="41AB232F"/>
    <w:rsid w:val="41DD0B24"/>
    <w:rsid w:val="42026C63"/>
    <w:rsid w:val="42CF666F"/>
    <w:rsid w:val="42E859D2"/>
    <w:rsid w:val="431F3B81"/>
    <w:rsid w:val="432033BE"/>
    <w:rsid w:val="437E1E93"/>
    <w:rsid w:val="438C45B0"/>
    <w:rsid w:val="43B43B06"/>
    <w:rsid w:val="44710D95"/>
    <w:rsid w:val="44AB0064"/>
    <w:rsid w:val="44F87A23"/>
    <w:rsid w:val="4529730B"/>
    <w:rsid w:val="456652D4"/>
    <w:rsid w:val="45AA51C1"/>
    <w:rsid w:val="45AC0375"/>
    <w:rsid w:val="45C80749"/>
    <w:rsid w:val="46211FEF"/>
    <w:rsid w:val="46333408"/>
    <w:rsid w:val="474A6C5C"/>
    <w:rsid w:val="47C36A0E"/>
    <w:rsid w:val="47E80223"/>
    <w:rsid w:val="48967C7F"/>
    <w:rsid w:val="48E35DA6"/>
    <w:rsid w:val="494D47E1"/>
    <w:rsid w:val="49D15412"/>
    <w:rsid w:val="49E05655"/>
    <w:rsid w:val="4A11580F"/>
    <w:rsid w:val="4A4F27DB"/>
    <w:rsid w:val="4A7E6C1C"/>
    <w:rsid w:val="4AAA63A9"/>
    <w:rsid w:val="4AD14F9E"/>
    <w:rsid w:val="4B3C4B0D"/>
    <w:rsid w:val="4B5B6BAD"/>
    <w:rsid w:val="4B715691"/>
    <w:rsid w:val="4B7A3887"/>
    <w:rsid w:val="4C0118B3"/>
    <w:rsid w:val="4C602A7D"/>
    <w:rsid w:val="4CF11FB6"/>
    <w:rsid w:val="4DD21759"/>
    <w:rsid w:val="4DD6132C"/>
    <w:rsid w:val="4DF3347D"/>
    <w:rsid w:val="4E582E6B"/>
    <w:rsid w:val="4E9D1D67"/>
    <w:rsid w:val="4EF92D15"/>
    <w:rsid w:val="4F111E0D"/>
    <w:rsid w:val="4FB07878"/>
    <w:rsid w:val="50DE6667"/>
    <w:rsid w:val="5136719C"/>
    <w:rsid w:val="516C3C72"/>
    <w:rsid w:val="518A5EA7"/>
    <w:rsid w:val="51CE66DB"/>
    <w:rsid w:val="522400A9"/>
    <w:rsid w:val="538A2C50"/>
    <w:rsid w:val="53933738"/>
    <w:rsid w:val="53B536AF"/>
    <w:rsid w:val="53BB67EB"/>
    <w:rsid w:val="5406215C"/>
    <w:rsid w:val="542645AC"/>
    <w:rsid w:val="54941A3E"/>
    <w:rsid w:val="54C3004D"/>
    <w:rsid w:val="54E51D72"/>
    <w:rsid w:val="5563713A"/>
    <w:rsid w:val="55821CB6"/>
    <w:rsid w:val="55985036"/>
    <w:rsid w:val="55C73B6D"/>
    <w:rsid w:val="55DD513F"/>
    <w:rsid w:val="56242BA4"/>
    <w:rsid w:val="5635600E"/>
    <w:rsid w:val="570A3D11"/>
    <w:rsid w:val="571B3E8B"/>
    <w:rsid w:val="5721105B"/>
    <w:rsid w:val="579B5B71"/>
    <w:rsid w:val="580F5357"/>
    <w:rsid w:val="58733B38"/>
    <w:rsid w:val="59411541"/>
    <w:rsid w:val="5A0802B0"/>
    <w:rsid w:val="5A492DA3"/>
    <w:rsid w:val="5AD36B10"/>
    <w:rsid w:val="5B6071F1"/>
    <w:rsid w:val="5BDE576D"/>
    <w:rsid w:val="5C150AA1"/>
    <w:rsid w:val="5C205D85"/>
    <w:rsid w:val="5C25339C"/>
    <w:rsid w:val="5CE24DE9"/>
    <w:rsid w:val="5D170F36"/>
    <w:rsid w:val="5D487342"/>
    <w:rsid w:val="5D6D0B56"/>
    <w:rsid w:val="5D752101"/>
    <w:rsid w:val="5D7C6FEB"/>
    <w:rsid w:val="5D871691"/>
    <w:rsid w:val="5DFB2C17"/>
    <w:rsid w:val="5E3E0E94"/>
    <w:rsid w:val="5E407F44"/>
    <w:rsid w:val="5E695530"/>
    <w:rsid w:val="5EB427B5"/>
    <w:rsid w:val="5EDF3CD6"/>
    <w:rsid w:val="5F1020E1"/>
    <w:rsid w:val="5FCF5AF8"/>
    <w:rsid w:val="603A1E29"/>
    <w:rsid w:val="6065645C"/>
    <w:rsid w:val="60885CA7"/>
    <w:rsid w:val="60B62814"/>
    <w:rsid w:val="611B3604"/>
    <w:rsid w:val="61565DA5"/>
    <w:rsid w:val="61722BDF"/>
    <w:rsid w:val="61AE7A4D"/>
    <w:rsid w:val="61E84C4F"/>
    <w:rsid w:val="62312A9A"/>
    <w:rsid w:val="62546789"/>
    <w:rsid w:val="62701218"/>
    <w:rsid w:val="62E01743"/>
    <w:rsid w:val="630C58A5"/>
    <w:rsid w:val="635D341B"/>
    <w:rsid w:val="641E704E"/>
    <w:rsid w:val="64327978"/>
    <w:rsid w:val="65006754"/>
    <w:rsid w:val="655B398A"/>
    <w:rsid w:val="65962C14"/>
    <w:rsid w:val="65AE7F5E"/>
    <w:rsid w:val="65C41F56"/>
    <w:rsid w:val="65DC2D1D"/>
    <w:rsid w:val="665925BF"/>
    <w:rsid w:val="666D1BC7"/>
    <w:rsid w:val="666F160A"/>
    <w:rsid w:val="66E20A12"/>
    <w:rsid w:val="66F978FF"/>
    <w:rsid w:val="670C5884"/>
    <w:rsid w:val="67A2049B"/>
    <w:rsid w:val="67B04461"/>
    <w:rsid w:val="67FA1B80"/>
    <w:rsid w:val="680C5410"/>
    <w:rsid w:val="68B95597"/>
    <w:rsid w:val="69256789"/>
    <w:rsid w:val="692F585A"/>
    <w:rsid w:val="696802BD"/>
    <w:rsid w:val="6A32764D"/>
    <w:rsid w:val="6A440E91"/>
    <w:rsid w:val="6AF17CA6"/>
    <w:rsid w:val="6B640AB4"/>
    <w:rsid w:val="6C5141B7"/>
    <w:rsid w:val="6C6C46CF"/>
    <w:rsid w:val="6EAB33E0"/>
    <w:rsid w:val="6F833207"/>
    <w:rsid w:val="6FAD74D8"/>
    <w:rsid w:val="6FD902CD"/>
    <w:rsid w:val="701A2DBF"/>
    <w:rsid w:val="70606E60"/>
    <w:rsid w:val="70B36D70"/>
    <w:rsid w:val="70BC3E77"/>
    <w:rsid w:val="71681909"/>
    <w:rsid w:val="716B31A7"/>
    <w:rsid w:val="7170452E"/>
    <w:rsid w:val="718129CA"/>
    <w:rsid w:val="726F5D16"/>
    <w:rsid w:val="72807126"/>
    <w:rsid w:val="72FD42D3"/>
    <w:rsid w:val="73133AF6"/>
    <w:rsid w:val="732A0860"/>
    <w:rsid w:val="73593BFF"/>
    <w:rsid w:val="73773F76"/>
    <w:rsid w:val="74D3353D"/>
    <w:rsid w:val="752E10BB"/>
    <w:rsid w:val="753326F4"/>
    <w:rsid w:val="75390E4F"/>
    <w:rsid w:val="7541494A"/>
    <w:rsid w:val="755C3532"/>
    <w:rsid w:val="7577036C"/>
    <w:rsid w:val="758E3908"/>
    <w:rsid w:val="75B4336E"/>
    <w:rsid w:val="75BA46FD"/>
    <w:rsid w:val="75DA6B4D"/>
    <w:rsid w:val="75EE43B7"/>
    <w:rsid w:val="760065B4"/>
    <w:rsid w:val="76586DF3"/>
    <w:rsid w:val="766E6E91"/>
    <w:rsid w:val="76EA59A7"/>
    <w:rsid w:val="77040325"/>
    <w:rsid w:val="77D45F4A"/>
    <w:rsid w:val="785C7BD9"/>
    <w:rsid w:val="78931961"/>
    <w:rsid w:val="79091C23"/>
    <w:rsid w:val="797846B3"/>
    <w:rsid w:val="79984D55"/>
    <w:rsid w:val="79BE0C60"/>
    <w:rsid w:val="7A9814B1"/>
    <w:rsid w:val="7AF67F85"/>
    <w:rsid w:val="7B533629"/>
    <w:rsid w:val="7C0B3F04"/>
    <w:rsid w:val="7C7E46D6"/>
    <w:rsid w:val="7C824F1B"/>
    <w:rsid w:val="7CF4176B"/>
    <w:rsid w:val="7DCC5E09"/>
    <w:rsid w:val="7E663674"/>
    <w:rsid w:val="7ED06D3F"/>
    <w:rsid w:val="7F190498"/>
    <w:rsid w:val="7FAE0F24"/>
    <w:rsid w:val="7FF36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1FE4B"/>
  <w15:docId w15:val="{2397F3D4-4EB4-4924-AE62-96869FA6D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paragraph" w:customStyle="1" w:styleId="Pa1">
    <w:name w:val="Pa1"/>
    <w:basedOn w:val="a"/>
    <w:next w:val="a"/>
    <w:uiPriority w:val="99"/>
    <w:qFormat/>
    <w:pPr>
      <w:autoSpaceDE w:val="0"/>
      <w:autoSpaceDN w:val="0"/>
      <w:adjustRightInd w:val="0"/>
      <w:spacing w:line="241" w:lineRule="atLeast"/>
      <w:jc w:val="left"/>
    </w:pPr>
    <w:rPr>
      <w:rFonts w:ascii="方正仿宋..." w:eastAsia="方正仿宋..." w:hAnsiTheme="minorHAnsi" w:cstheme="minorBidi"/>
      <w:kern w:val="0"/>
      <w:sz w:val="24"/>
      <w:szCs w:val="24"/>
    </w:rPr>
  </w:style>
  <w:style w:type="paragraph" w:customStyle="1" w:styleId="Pa6">
    <w:name w:val="Pa6"/>
    <w:basedOn w:val="a"/>
    <w:next w:val="a"/>
    <w:uiPriority w:val="99"/>
    <w:qFormat/>
    <w:pPr>
      <w:autoSpaceDE w:val="0"/>
      <w:autoSpaceDN w:val="0"/>
      <w:adjustRightInd w:val="0"/>
      <w:spacing w:line="241" w:lineRule="atLeast"/>
      <w:jc w:val="left"/>
    </w:pPr>
    <w:rPr>
      <w:rFonts w:ascii="宋体" w:hAnsiTheme="minorHAnsi" w:cstheme="minorBidi"/>
      <w:kern w:val="0"/>
      <w:sz w:val="24"/>
      <w:szCs w:val="24"/>
    </w:rPr>
  </w:style>
  <w:style w:type="character" w:customStyle="1" w:styleId="a4">
    <w:name w:val="批注框文本 字符"/>
    <w:basedOn w:val="a0"/>
    <w:link w:val="a3"/>
    <w:uiPriority w:val="99"/>
    <w:semiHidden/>
    <w:qFormat/>
    <w:rPr>
      <w:rFonts w:ascii="Calibri" w:eastAsia="宋体" w:hAnsi="Calibri" w:cs="Times New Roman"/>
      <w:kern w:val="2"/>
      <w:sz w:val="18"/>
      <w:szCs w:val="18"/>
    </w:rPr>
  </w:style>
  <w:style w:type="paragraph" w:customStyle="1" w:styleId="1">
    <w:name w:val="修订1"/>
    <w:hidden/>
    <w:uiPriority w:val="99"/>
    <w:semiHidden/>
    <w:qFormat/>
    <w:rPr>
      <w:rFonts w:ascii="Calibri" w:eastAsia="宋体" w:hAnsi="Calibri" w:cs="Times New Roman"/>
      <w:kern w:val="2"/>
      <w:sz w:val="21"/>
      <w:szCs w:val="22"/>
    </w:rPr>
  </w:style>
  <w:style w:type="character" w:customStyle="1" w:styleId="fontstyle01">
    <w:name w:val="fontstyle01"/>
    <w:basedOn w:val="a0"/>
    <w:qFormat/>
    <w:rPr>
      <w:rFonts w:ascii="Times New Roman" w:hAnsi="Times New Roman" w:cs="Times New Roman" w:hint="default"/>
      <w:color w:val="000000"/>
      <w:sz w:val="32"/>
      <w:szCs w:val="32"/>
    </w:rPr>
  </w:style>
  <w:style w:type="character" w:customStyle="1" w:styleId="fontstyle21">
    <w:name w:val="fontstyle21"/>
    <w:basedOn w:val="a0"/>
    <w:qFormat/>
    <w:rPr>
      <w:rFonts w:ascii="仿宋_GB2312" w:eastAsia="仿宋_GB2312" w:hint="eastAsia"/>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Daojie Wang</cp:lastModifiedBy>
  <cp:revision>9</cp:revision>
  <dcterms:created xsi:type="dcterms:W3CDTF">2026-01-16T12:08:00Z</dcterms:created>
  <dcterms:modified xsi:type="dcterms:W3CDTF">2026-01-17T03:04:00Z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26EEB45E0E4E487A8B6FB6FA4C7F6139_13</vt:lpwstr>
  </property>
  <property fmtid="{D5CDD505-2E9C-101B-9397-08002B2CF9AE}" pid="4" name="KSOTemplateDocerSaveRecord">
    <vt:lpwstr>eyJoZGlkIjoiYzYxODY5YzRiMjJlYzBmODliODUyNTRkYWU1MjJiNTIiLCJ1c2VySWQiOiI3NzAxNTMyNjQifQ==</vt:lpwstr>
  </property>
</Properties>
</file>