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FEF8" w14:textId="10AE76CC" w:rsidR="001B5504" w:rsidRDefault="00DE7327" w:rsidP="009E67D1">
      <w:pPr>
        <w:pStyle w:val="1"/>
      </w:pPr>
      <w:r>
        <w:t>河南大</w:t>
      </w:r>
      <w:r w:rsidRPr="009E67D1">
        <w:t>学农学院研究生先进集体及先进个人评审</w:t>
      </w:r>
      <w:r w:rsidRPr="009E67D1">
        <w:t xml:space="preserve"> </w:t>
      </w:r>
      <w:r w:rsidRPr="009E67D1">
        <w:t>实施细则</w:t>
      </w:r>
      <w:r>
        <w:t xml:space="preserve"> </w:t>
      </w:r>
    </w:p>
    <w:p w14:paraId="3EBA4EDE" w14:textId="77777777" w:rsidR="001B5504" w:rsidRDefault="00DE7327" w:rsidP="009E67D1">
      <w:pPr>
        <w:ind w:firstLine="600"/>
      </w:pPr>
      <w:r>
        <w:t>根据学校相关文件精神与要求，结合农学院实际情况，本着鼓励先进，激励创新的原则，特制定如下评定办法。</w:t>
      </w:r>
      <w:r>
        <w:t xml:space="preserve"> </w:t>
      </w:r>
    </w:p>
    <w:p w14:paraId="4409698D" w14:textId="77777777" w:rsidR="009E67D1" w:rsidRDefault="00DE7327" w:rsidP="009E67D1">
      <w:pPr>
        <w:pStyle w:val="2"/>
        <w:ind w:firstLine="602"/>
      </w:pPr>
      <w:r>
        <w:t>第一条</w:t>
      </w:r>
      <w:r>
        <w:t xml:space="preserve"> </w:t>
      </w:r>
      <w:r>
        <w:t>学校政策，见河南大学文件（</w:t>
      </w:r>
      <w:proofErr w:type="gramStart"/>
      <w:r>
        <w:t>校发〔</w:t>
      </w:r>
      <w:r>
        <w:t>2023</w:t>
      </w:r>
      <w:r>
        <w:t>〕</w:t>
      </w:r>
      <w:proofErr w:type="gramEnd"/>
      <w:r>
        <w:t>196</w:t>
      </w:r>
      <w:r>
        <w:t>号）</w:t>
      </w:r>
    </w:p>
    <w:p w14:paraId="0C7078C3" w14:textId="27CB79B9" w:rsidR="001B5504" w:rsidRDefault="00DE7327" w:rsidP="009E67D1">
      <w:pPr>
        <w:pStyle w:val="2"/>
        <w:ind w:firstLine="602"/>
      </w:pPr>
      <w:r>
        <w:t>第二条</w:t>
      </w:r>
      <w:r>
        <w:t xml:space="preserve"> </w:t>
      </w:r>
      <w:r>
        <w:t>研究生评优的基本条件</w:t>
      </w:r>
      <w:r>
        <w:t xml:space="preserve"> </w:t>
      </w:r>
    </w:p>
    <w:p w14:paraId="51D589B6" w14:textId="77777777" w:rsidR="001B5504" w:rsidRDefault="00DE7327" w:rsidP="009E67D1">
      <w:pPr>
        <w:ind w:firstLine="600"/>
      </w:pPr>
      <w:r>
        <w:t>1.</w:t>
      </w:r>
      <w:r>
        <w:t>取得正式学籍、按期注册、在规定学制年限内的在校全日制研究生；</w:t>
      </w:r>
      <w:r>
        <w:t xml:space="preserve"> </w:t>
      </w:r>
    </w:p>
    <w:p w14:paraId="0810DFCA" w14:textId="77777777" w:rsidR="001B5504" w:rsidRDefault="00DE7327" w:rsidP="009E67D1">
      <w:pPr>
        <w:ind w:firstLine="600"/>
      </w:pPr>
      <w:r>
        <w:t>2.</w:t>
      </w:r>
      <w:r>
        <w:t>诚实守信，道德品质优良。依据《河南大学研究生学术规范》，发现学术道德问题，取消整个研究生期间评优资格。</w:t>
      </w:r>
      <w:r>
        <w:t xml:space="preserve"> </w:t>
      </w:r>
    </w:p>
    <w:p w14:paraId="0A66059A" w14:textId="77777777" w:rsidR="001B5504" w:rsidRDefault="00DE7327" w:rsidP="009E67D1">
      <w:pPr>
        <w:ind w:firstLine="600"/>
      </w:pPr>
      <w:r>
        <w:t>3.</w:t>
      </w:r>
      <w:r>
        <w:t>自觉遵守学校和学院的规章制度，违反规定者，取消当年评优资格。</w:t>
      </w:r>
      <w:r>
        <w:t xml:space="preserve"> </w:t>
      </w:r>
    </w:p>
    <w:p w14:paraId="7FBE7E64" w14:textId="29A510AC" w:rsidR="001B5504" w:rsidRDefault="00DE7327" w:rsidP="009E67D1">
      <w:pPr>
        <w:ind w:firstLine="600"/>
      </w:pPr>
      <w:r>
        <w:t>4.</w:t>
      </w:r>
      <w:r>
        <w:t>积极参与集体活动，集体活动</w:t>
      </w:r>
      <w:r>
        <w:t>2</w:t>
      </w:r>
      <w:r>
        <w:t>次无故</w:t>
      </w:r>
      <w:proofErr w:type="gramStart"/>
      <w:r>
        <w:t>不</w:t>
      </w:r>
      <w:proofErr w:type="gramEnd"/>
      <w:r>
        <w:t>参加者，升国旗</w:t>
      </w:r>
      <w:r>
        <w:t>1</w:t>
      </w:r>
      <w:r>
        <w:t>次无故不参加取消当年的评优资格。</w:t>
      </w:r>
      <w:r>
        <w:t xml:space="preserve"> </w:t>
      </w:r>
    </w:p>
    <w:p w14:paraId="4A03C142" w14:textId="77777777" w:rsidR="001B5504" w:rsidRDefault="00DE7327" w:rsidP="009E67D1">
      <w:pPr>
        <w:ind w:firstLine="600"/>
      </w:pPr>
      <w:r>
        <w:t>5.</w:t>
      </w:r>
      <w:r>
        <w:t>在第一学年内，修满学分，学习成绩没有不及格现象。</w:t>
      </w:r>
      <w:r>
        <w:t xml:space="preserve"> </w:t>
      </w:r>
    </w:p>
    <w:p w14:paraId="0D19CF6E" w14:textId="77777777" w:rsidR="001B5504" w:rsidRDefault="00DE7327" w:rsidP="0069001B">
      <w:pPr>
        <w:pStyle w:val="2"/>
        <w:ind w:firstLine="602"/>
      </w:pPr>
      <w:r>
        <w:t>第三条</w:t>
      </w:r>
      <w:r>
        <w:t xml:space="preserve"> </w:t>
      </w:r>
      <w:r>
        <w:t>获得本奖项的支撑材料，下次评奖不再计算积分</w:t>
      </w:r>
      <w:r>
        <w:t xml:space="preserve"> </w:t>
      </w:r>
    </w:p>
    <w:p w14:paraId="1EAC97DA" w14:textId="77777777" w:rsidR="0069001B" w:rsidRDefault="00DE7327" w:rsidP="0069001B">
      <w:pPr>
        <w:pStyle w:val="2"/>
        <w:ind w:firstLine="602"/>
      </w:pPr>
      <w:r>
        <w:t>第四条</w:t>
      </w:r>
      <w:r>
        <w:t xml:space="preserve"> </w:t>
      </w:r>
      <w:r>
        <w:t>学生自主申报，在满足基本条件的前提下，进行积分</w:t>
      </w:r>
    </w:p>
    <w:p w14:paraId="32376942" w14:textId="0197267F" w:rsidR="001B5504" w:rsidRDefault="00DE7327" w:rsidP="0069001B">
      <w:pPr>
        <w:ind w:firstLine="600"/>
      </w:pPr>
      <w:r>
        <w:t>积分组成包括学业成绩、科研项目和成果、综合表现、集体活动和思想政治与学风道德五个方面。</w:t>
      </w:r>
      <w:r>
        <w:t xml:space="preserve"> </w:t>
      </w:r>
    </w:p>
    <w:p w14:paraId="3F2D785B" w14:textId="4E6F16D8" w:rsidR="0069001B" w:rsidRDefault="00DE7327" w:rsidP="0069001B">
      <w:pPr>
        <w:ind w:firstLine="600"/>
      </w:pPr>
      <w:r>
        <w:t>综合测评分数</w:t>
      </w:r>
      <w:r>
        <w:t>=</w:t>
      </w:r>
      <w:r>
        <w:t>学业成绩（</w:t>
      </w:r>
      <w:r>
        <w:t>20%</w:t>
      </w:r>
      <w:r>
        <w:t>）</w:t>
      </w:r>
      <w:r>
        <w:t xml:space="preserve">+ </w:t>
      </w:r>
      <w:r>
        <w:t>科研项目和成果（</w:t>
      </w:r>
      <w:r>
        <w:t>30%</w:t>
      </w:r>
      <w:r>
        <w:t>）</w:t>
      </w:r>
      <w:r>
        <w:t>+</w:t>
      </w:r>
      <w:r>
        <w:t>综合表现（</w:t>
      </w:r>
      <w:r>
        <w:t>30%</w:t>
      </w:r>
      <w:r>
        <w:t>）</w:t>
      </w:r>
      <w:r>
        <w:t>+</w:t>
      </w:r>
      <w:r>
        <w:t>集体活动（</w:t>
      </w:r>
      <w:r>
        <w:t>10%</w:t>
      </w:r>
      <w:r>
        <w:t>）</w:t>
      </w:r>
      <w:r>
        <w:t>+</w:t>
      </w:r>
      <w:r>
        <w:t>思想政治与学风道德（</w:t>
      </w:r>
      <w:r>
        <w:t>10%</w:t>
      </w:r>
      <w:r>
        <w:t>）</w:t>
      </w:r>
    </w:p>
    <w:p w14:paraId="7B952ADC" w14:textId="6531B65A" w:rsidR="001B5504" w:rsidRDefault="00DE7327" w:rsidP="0069001B">
      <w:pPr>
        <w:pStyle w:val="2"/>
        <w:ind w:firstLine="602"/>
      </w:pPr>
      <w:r>
        <w:t>第五条：评分细则</w:t>
      </w:r>
      <w:r>
        <w:t xml:space="preserve"> </w:t>
      </w:r>
    </w:p>
    <w:p w14:paraId="249A2A3E" w14:textId="107945A9" w:rsidR="001B5504" w:rsidRDefault="0069001B" w:rsidP="009E67D1">
      <w:pPr>
        <w:ind w:firstLine="600"/>
      </w:pPr>
      <w:r>
        <w:rPr>
          <w:rFonts w:hint="eastAsia"/>
        </w:rPr>
        <w:t>（一）</w:t>
      </w:r>
      <w:r>
        <w:t>学业成绩加分标准</w:t>
      </w:r>
      <w:r>
        <w:t xml:space="preserve"> </w:t>
      </w:r>
    </w:p>
    <w:p w14:paraId="49534ACA" w14:textId="77777777" w:rsidR="001B5504" w:rsidRDefault="00DE7327" w:rsidP="009E67D1">
      <w:pPr>
        <w:ind w:firstLine="600"/>
      </w:pPr>
      <w:r>
        <w:t>1.</w:t>
      </w:r>
      <w:r>
        <w:t>课程学分未修够，该项成绩为</w:t>
      </w:r>
      <w:r>
        <w:t>0</w:t>
      </w:r>
      <w:r>
        <w:t>分。</w:t>
      </w:r>
      <w:r>
        <w:t xml:space="preserve"> </w:t>
      </w:r>
    </w:p>
    <w:p w14:paraId="1B68FF0D" w14:textId="77777777" w:rsidR="001B5504" w:rsidRDefault="00DE7327" w:rsidP="009E67D1">
      <w:pPr>
        <w:ind w:firstLine="600"/>
      </w:pPr>
      <w:r>
        <w:lastRenderedPageBreak/>
        <w:t>2.</w:t>
      </w:r>
      <w:r>
        <w:t>将所有课程的成绩折合后进行加合，再除以课程数，计算平均分。平均分最高的折合为该项积分的满分，按此比例，计算每位研究生的最终折合分。</w:t>
      </w:r>
      <w:r>
        <w:t xml:space="preserve"> </w:t>
      </w:r>
    </w:p>
    <w:p w14:paraId="260D5D22" w14:textId="10B124AD" w:rsidR="001B5504" w:rsidRDefault="0069001B" w:rsidP="009E67D1">
      <w:pPr>
        <w:ind w:firstLine="600"/>
      </w:pPr>
      <w:r>
        <w:rPr>
          <w:rFonts w:hint="eastAsia"/>
        </w:rPr>
        <w:t>（二）</w:t>
      </w:r>
      <w:r>
        <w:t>综合表现加分标准</w:t>
      </w:r>
      <w:r>
        <w:t xml:space="preserve"> </w:t>
      </w:r>
    </w:p>
    <w:p w14:paraId="3684B3D6" w14:textId="76D8BBE3" w:rsidR="001B5504" w:rsidRDefault="00DE7327" w:rsidP="0069001B">
      <w:pPr>
        <w:ind w:firstLine="600"/>
      </w:pPr>
      <w:r>
        <w:t>1.</w:t>
      </w:r>
      <w:r>
        <w:t>学生干部分：担任校院学生干部，且年度</w:t>
      </w:r>
      <w:r>
        <w:t>考核合格。班长、团支书加</w:t>
      </w:r>
      <w:r>
        <w:t xml:space="preserve"> 5</w:t>
      </w:r>
      <w:r>
        <w:t>分，其他班委、学生党支部委员、校研究生会干部、寝室长加</w:t>
      </w:r>
      <w:r>
        <w:t>3</w:t>
      </w:r>
      <w:r>
        <w:t>分。如担任多项职务只按最高职务加一次分。</w:t>
      </w:r>
      <w:r>
        <w:t xml:space="preserve"> </w:t>
      </w:r>
    </w:p>
    <w:p w14:paraId="1BF3D789" w14:textId="77777777" w:rsidR="001B5504" w:rsidRDefault="00DE7327" w:rsidP="009E67D1">
      <w:pPr>
        <w:ind w:firstLine="600"/>
      </w:pPr>
      <w:r>
        <w:t>2.</w:t>
      </w:r>
      <w:r>
        <w:t>证书分：上一年获得校级（含校级）以上荣誉称号的，国家级、省级、校级一等奖分别积</w:t>
      </w:r>
      <w:r>
        <w:t>20</w:t>
      </w:r>
      <w:r>
        <w:t>、</w:t>
      </w:r>
      <w:r>
        <w:t>10</w:t>
      </w:r>
      <w:r>
        <w:t>、</w:t>
      </w:r>
      <w:r>
        <w:t>5</w:t>
      </w:r>
      <w:r>
        <w:t>分。二等奖、三等奖依次递减</w:t>
      </w:r>
      <w:r>
        <w:t>2</w:t>
      </w:r>
      <w:r>
        <w:t>分。</w:t>
      </w:r>
      <w:r>
        <w:t xml:space="preserve"> </w:t>
      </w:r>
    </w:p>
    <w:p w14:paraId="74A05E7C" w14:textId="592E15F0" w:rsidR="001B5504" w:rsidRDefault="00DE7327" w:rsidP="009E67D1">
      <w:pPr>
        <w:ind w:firstLine="600"/>
      </w:pPr>
      <w:r>
        <w:t>3.</w:t>
      </w:r>
      <w:r>
        <w:t>创新创业比赛奖励分：</w:t>
      </w:r>
      <w:r>
        <w:t>“</w:t>
      </w:r>
      <w:r>
        <w:t>互联网</w:t>
      </w:r>
      <w:r>
        <w:t>+”</w:t>
      </w:r>
      <w:r>
        <w:t>创新创业竞赛、</w:t>
      </w:r>
      <w:r>
        <w:t>“</w:t>
      </w:r>
      <w:r>
        <w:t>创青春</w:t>
      </w:r>
      <w:r>
        <w:t>”</w:t>
      </w:r>
      <w:r>
        <w:t>挑战杯竞赛和、创业计划竞赛等。按国家、省级、校级奖奖励，分别给予</w:t>
      </w:r>
      <w:r>
        <w:t>30</w:t>
      </w:r>
      <w:r>
        <w:t>分、</w:t>
      </w:r>
      <w:r>
        <w:t>15</w:t>
      </w:r>
      <w:r>
        <w:t>分、</w:t>
      </w:r>
      <w:r>
        <w:t>5</w:t>
      </w:r>
      <w:r>
        <w:t>分，一、二、三等奖分别递减</w:t>
      </w:r>
      <w:r>
        <w:t xml:space="preserve"> 2</w:t>
      </w:r>
      <w:r>
        <w:t>分。包括主持人在内，给参加项目的前十名人员积分，乘以比例系数，前五名分别乘以系数</w:t>
      </w:r>
      <w:r>
        <w:t xml:space="preserve"> 1</w:t>
      </w:r>
      <w:r>
        <w:t>、</w:t>
      </w:r>
      <w:r>
        <w:t>0.8</w:t>
      </w:r>
      <w:r>
        <w:t>、</w:t>
      </w:r>
      <w:r>
        <w:t>0.6</w:t>
      </w:r>
      <w:r>
        <w:t>、</w:t>
      </w:r>
      <w:r>
        <w:t>0.4</w:t>
      </w:r>
      <w:r>
        <w:t>、</w:t>
      </w:r>
      <w:r>
        <w:t>0.2</w:t>
      </w:r>
      <w:r w:rsidR="00AC4EFB">
        <w:rPr>
          <w:rFonts w:hint="eastAsia"/>
        </w:rPr>
        <w:t>，</w:t>
      </w:r>
      <w:r>
        <w:t>六至十名均乘以系数</w:t>
      </w:r>
      <w:r>
        <w:t>0.1</w:t>
      </w:r>
      <w:r>
        <w:t>。如同</w:t>
      </w:r>
      <w:proofErr w:type="gramStart"/>
      <w:r>
        <w:t>一</w:t>
      </w:r>
      <w:proofErr w:type="gramEnd"/>
      <w:r>
        <w:t>项目获多个级别的奖项，按最高奖级别给分。不同项目得分可以累加。</w:t>
      </w:r>
      <w:r>
        <w:t xml:space="preserve"> </w:t>
      </w:r>
    </w:p>
    <w:p w14:paraId="4755B255" w14:textId="77777777" w:rsidR="001B5504" w:rsidRDefault="00DE7327" w:rsidP="009E67D1">
      <w:pPr>
        <w:ind w:firstLine="600"/>
      </w:pPr>
      <w:r>
        <w:t>4.</w:t>
      </w:r>
      <w:r>
        <w:t>学术会议分：参加一级学会组织的学术会议，研究生作为第一作者的文章被会议论文集收录，按</w:t>
      </w:r>
      <w:r>
        <w:t>2</w:t>
      </w:r>
      <w:r>
        <w:t>分计算，获得优秀论文按</w:t>
      </w:r>
      <w:r>
        <w:t>4</w:t>
      </w:r>
      <w:r>
        <w:t>分计算，</w:t>
      </w:r>
      <w:proofErr w:type="gramStart"/>
      <w:r>
        <w:t>做会议</w:t>
      </w:r>
      <w:proofErr w:type="gramEnd"/>
      <w:r>
        <w:t>报告按</w:t>
      </w:r>
      <w:r>
        <w:t>6</w:t>
      </w:r>
      <w:r>
        <w:t>分计算。同一会议的同一论文，仅按最高分计算。收录论文需提供会议论文集，获奖论文需提供论文集和获奖证书，作会议报告需提供会议通知或会议议程等证明材料。</w:t>
      </w:r>
      <w:r>
        <w:t xml:space="preserve"> </w:t>
      </w:r>
    </w:p>
    <w:p w14:paraId="3DA74750" w14:textId="77777777" w:rsidR="001B5504" w:rsidRDefault="00DE7327" w:rsidP="009E67D1">
      <w:pPr>
        <w:ind w:firstLine="600"/>
      </w:pPr>
      <w:r>
        <w:lastRenderedPageBreak/>
        <w:t>5.</w:t>
      </w:r>
      <w:r>
        <w:t>学院研究生学术沙龙分：作报告者加</w:t>
      </w:r>
      <w:r>
        <w:t>2</w:t>
      </w:r>
      <w:r>
        <w:t>分，报告中积极互动者加</w:t>
      </w:r>
      <w:r>
        <w:t>1</w:t>
      </w:r>
      <w:r>
        <w:t>分。一年内多次参与，积分可</w:t>
      </w:r>
      <w:r>
        <w:t>累加。</w:t>
      </w:r>
      <w:r>
        <w:t xml:space="preserve"> </w:t>
      </w:r>
    </w:p>
    <w:p w14:paraId="55679922" w14:textId="77777777" w:rsidR="001B5504" w:rsidRDefault="00DE7327" w:rsidP="009E67D1">
      <w:pPr>
        <w:ind w:firstLine="600"/>
      </w:pPr>
      <w:r>
        <w:t>6.</w:t>
      </w:r>
      <w:r>
        <w:t>所有参评人员，上述各项积分加合后，最高分折合为该项积分的满分，按此比例，计算每位研究生的最终折合分。</w:t>
      </w:r>
      <w:r>
        <w:t xml:space="preserve"> </w:t>
      </w:r>
    </w:p>
    <w:p w14:paraId="026A9BBA" w14:textId="0F490DA3" w:rsidR="001B5504" w:rsidRDefault="006753D9" w:rsidP="009E67D1">
      <w:pPr>
        <w:ind w:firstLine="600"/>
      </w:pPr>
      <w:r>
        <w:rPr>
          <w:rFonts w:hint="eastAsia"/>
        </w:rPr>
        <w:t>（三）</w:t>
      </w:r>
      <w:r>
        <w:t>思想政治与学风道德加分标准</w:t>
      </w:r>
      <w:r>
        <w:t xml:space="preserve"> </w:t>
      </w:r>
    </w:p>
    <w:p w14:paraId="4EE4D109" w14:textId="7735B565" w:rsidR="001B5504" w:rsidRDefault="00DE7327" w:rsidP="009E67D1">
      <w:pPr>
        <w:ind w:firstLine="600"/>
      </w:pPr>
      <w:r>
        <w:t>1.</w:t>
      </w:r>
      <w:r>
        <w:t>思想政治</w:t>
      </w:r>
    </w:p>
    <w:p w14:paraId="3B343564" w14:textId="77777777" w:rsidR="001B5504" w:rsidRDefault="00DE7327" w:rsidP="009E67D1">
      <w:pPr>
        <w:ind w:firstLine="600"/>
      </w:pPr>
      <w:r>
        <w:t>按照班级日常统计，计算每位同学的加分。</w:t>
      </w:r>
      <w:r>
        <w:t xml:space="preserve"> </w:t>
      </w:r>
    </w:p>
    <w:p w14:paraId="5CF1161E" w14:textId="77777777" w:rsidR="001B5504" w:rsidRDefault="00DE7327" w:rsidP="009E67D1">
      <w:pPr>
        <w:ind w:firstLine="600"/>
      </w:pPr>
      <w:r>
        <w:t>2.</w:t>
      </w:r>
      <w:r>
        <w:t>学风道德</w:t>
      </w:r>
      <w:r>
        <w:t xml:space="preserve"> </w:t>
      </w:r>
    </w:p>
    <w:p w14:paraId="27EA601B" w14:textId="79C31946" w:rsidR="001B5504" w:rsidRDefault="00DE7327" w:rsidP="009E67D1">
      <w:pPr>
        <w:ind w:firstLine="600"/>
      </w:pPr>
      <w:r>
        <w:t>在学风道德方面有突出贡献的学生，自己申请后，经学院研究生奖助贷评审委员会讨论后，给予一定的加分。</w:t>
      </w:r>
      <w:r>
        <w:t xml:space="preserve"> </w:t>
      </w:r>
    </w:p>
    <w:p w14:paraId="6575B22A" w14:textId="77777777" w:rsidR="001B5504" w:rsidRDefault="00DE7327" w:rsidP="009E67D1">
      <w:pPr>
        <w:ind w:firstLine="600"/>
      </w:pPr>
      <w:r>
        <w:t>3.</w:t>
      </w:r>
      <w:r>
        <w:t>所有参评人员，各项积分加合后，最高分折合为该项积分的满分，按此比例，计算每位研究生的最终折合分。</w:t>
      </w:r>
      <w:r>
        <w:t xml:space="preserve"> </w:t>
      </w:r>
    </w:p>
    <w:p w14:paraId="6F40E499" w14:textId="36896915" w:rsidR="001B5504" w:rsidRDefault="006753D9" w:rsidP="009E67D1">
      <w:pPr>
        <w:ind w:firstLine="600"/>
      </w:pPr>
      <w:r>
        <w:rPr>
          <w:rFonts w:hint="eastAsia"/>
        </w:rPr>
        <w:t>（四）</w:t>
      </w:r>
      <w:r>
        <w:t>集体活动加分标准</w:t>
      </w:r>
      <w:r>
        <w:t xml:space="preserve"> </w:t>
      </w:r>
    </w:p>
    <w:p w14:paraId="2A345333" w14:textId="50912E48" w:rsidR="001B5504" w:rsidRDefault="00DE7327" w:rsidP="006753D9">
      <w:pPr>
        <w:ind w:firstLine="600"/>
      </w:pPr>
      <w:r>
        <w:t>1.</w:t>
      </w:r>
      <w:r>
        <w:t>只计算学院组织或学院宣传发动的活动。如校园文化活动、</w:t>
      </w:r>
      <w:r>
        <w:t>运动会和外语竞赛等，校级以上（含校级）比赛获一、二、三等奖及鼓励奖等分别给予</w:t>
      </w:r>
      <w:r>
        <w:t xml:space="preserve"> 5</w:t>
      </w:r>
      <w:r>
        <w:t>、</w:t>
      </w:r>
      <w:r>
        <w:t>4</w:t>
      </w:r>
      <w:r>
        <w:t>、</w:t>
      </w:r>
      <w:r>
        <w:t>3</w:t>
      </w:r>
      <w:r>
        <w:t>、</w:t>
      </w:r>
      <w:r>
        <w:t>2</w:t>
      </w:r>
      <w:r>
        <w:t>分（需提供获奖证书）。院级比赛获一、二、三等奖分别给予</w:t>
      </w:r>
      <w:r>
        <w:t>3</w:t>
      </w:r>
      <w:r>
        <w:t>，</w:t>
      </w:r>
      <w:r>
        <w:t>2</w:t>
      </w:r>
      <w:r>
        <w:t>，</w:t>
      </w:r>
      <w:r>
        <w:t>1</w:t>
      </w:r>
      <w:r>
        <w:t>（需提供获奖证书）。</w:t>
      </w:r>
      <w:r>
        <w:t xml:space="preserve"> </w:t>
      </w:r>
    </w:p>
    <w:p w14:paraId="34689927" w14:textId="77777777" w:rsidR="001B5504" w:rsidRDefault="00DE7327" w:rsidP="009E67D1">
      <w:pPr>
        <w:ind w:firstLine="600"/>
      </w:pPr>
      <w:r>
        <w:t>2.</w:t>
      </w:r>
      <w:r>
        <w:t>所有参评人员，各项活动积分加合后，最高分折合为该项积分的满分，按此比例，计算每位研究生的最终折合分。</w:t>
      </w:r>
      <w:r>
        <w:t xml:space="preserve"> </w:t>
      </w:r>
    </w:p>
    <w:p w14:paraId="2BC84DE7" w14:textId="77777777" w:rsidR="001B5504" w:rsidRDefault="00DE7327" w:rsidP="009E67D1">
      <w:pPr>
        <w:ind w:firstLine="600"/>
      </w:pPr>
      <w:r>
        <w:t>科研项目和成果加分标准</w:t>
      </w:r>
      <w:r>
        <w:t xml:space="preserve"> </w:t>
      </w:r>
    </w:p>
    <w:p w14:paraId="3E615D80" w14:textId="77777777" w:rsidR="001B5504" w:rsidRDefault="00DE7327" w:rsidP="009E67D1">
      <w:pPr>
        <w:ind w:firstLine="600"/>
      </w:pPr>
      <w:r>
        <w:t>1.</w:t>
      </w:r>
      <w:r>
        <w:t>科研项目评分</w:t>
      </w:r>
      <w:r>
        <w:t xml:space="preserve"> </w:t>
      </w:r>
    </w:p>
    <w:p w14:paraId="384CD563" w14:textId="77777777" w:rsidR="001B5504" w:rsidRDefault="00DE7327" w:rsidP="009E67D1">
      <w:pPr>
        <w:ind w:firstLine="600"/>
      </w:pPr>
      <w:r>
        <w:t>获批</w:t>
      </w:r>
      <w:r>
        <w:t>100</w:t>
      </w:r>
      <w:r>
        <w:t>万以上的项目积</w:t>
      </w:r>
      <w:r>
        <w:t>50</w:t>
      </w:r>
      <w:r>
        <w:t>分，</w:t>
      </w:r>
      <w:r>
        <w:t>50-100</w:t>
      </w:r>
      <w:r>
        <w:t>万之间的项目积</w:t>
      </w:r>
      <w:r>
        <w:t xml:space="preserve">40 </w:t>
      </w:r>
      <w:r>
        <w:t>分，</w:t>
      </w:r>
      <w:r>
        <w:t>10-50</w:t>
      </w:r>
      <w:r>
        <w:t>万之间的项目积</w:t>
      </w:r>
      <w:r>
        <w:t>20</w:t>
      </w:r>
      <w:r>
        <w:t>分，</w:t>
      </w:r>
      <w:r>
        <w:t>10</w:t>
      </w:r>
      <w:r>
        <w:t>万以下的项目积</w:t>
      </w:r>
      <w:r>
        <w:t>10</w:t>
      </w:r>
      <w:r>
        <w:t>分。包括</w:t>
      </w:r>
      <w:r>
        <w:lastRenderedPageBreak/>
        <w:t>主持人在内，给参加项目的前十名人员积分，乘以比例系数，第一位乘以系数</w:t>
      </w:r>
      <w:r>
        <w:t>1,</w:t>
      </w:r>
      <w:r>
        <w:t>二至十名均乘以系数</w:t>
      </w:r>
      <w:r>
        <w:t>0.1</w:t>
      </w:r>
      <w:r>
        <w:t>。横向课题按照学校规定，根据不同的到账金额，归于不同级别的项目。河南大学研究生综合改革项目仅主持人加</w:t>
      </w:r>
      <w:r>
        <w:t>10</w:t>
      </w:r>
      <w:r>
        <w:t>分。</w:t>
      </w:r>
      <w:r>
        <w:t xml:space="preserve"> </w:t>
      </w:r>
    </w:p>
    <w:p w14:paraId="66757B47" w14:textId="3C7B4D68" w:rsidR="001B5504" w:rsidRDefault="00DE7327" w:rsidP="000166DB">
      <w:pPr>
        <w:ind w:firstLine="600"/>
      </w:pPr>
      <w:r>
        <w:t>排名次序，按照学校科学技术研究院网站上公布的排名，包括主持人在内进行计算。</w:t>
      </w:r>
      <w:proofErr w:type="gramStart"/>
      <w:r>
        <w:t>若学</w:t>
      </w:r>
      <w:proofErr w:type="gramEnd"/>
      <w:r>
        <w:t>校科学技术研究院网站查询不到的，需提供加盖主管部门公章并有参与人员排名的申请书</w:t>
      </w:r>
      <w:proofErr w:type="gramStart"/>
      <w:r>
        <w:t>或结项书</w:t>
      </w:r>
      <w:proofErr w:type="gramEnd"/>
      <w:r>
        <w:t>。横向课题，需提供加盖企业公章，并有人员排名的合同书，并需同时提供校财务处出具的经费到账证明，或个人科研信息截图并加盖科研主管部门公章。</w:t>
      </w:r>
      <w:r>
        <w:t xml:space="preserve"> </w:t>
      </w:r>
    </w:p>
    <w:p w14:paraId="44073553" w14:textId="77777777" w:rsidR="001B5504" w:rsidRDefault="00DE7327" w:rsidP="009E67D1">
      <w:pPr>
        <w:ind w:firstLine="600"/>
      </w:pPr>
      <w:r>
        <w:t>2.</w:t>
      </w:r>
      <w:r>
        <w:t>学术论文评分</w:t>
      </w:r>
      <w:r>
        <w:t xml:space="preserve"> </w:t>
      </w:r>
    </w:p>
    <w:p w14:paraId="7A302D62" w14:textId="580C6D4E" w:rsidR="001B5504" w:rsidRDefault="00DE7327" w:rsidP="00AC4EFB">
      <w:pPr>
        <w:ind w:firstLine="600"/>
      </w:pPr>
      <w:r>
        <w:t>论文必需是已经出版的，或是能够从网络上查询到的文章，</w:t>
      </w:r>
      <w:r>
        <w:t>且第一作者单位或通讯作者单位须为河南大学，并且农学院或所属研究机构为关键署名单位。论文不能够提供原件的，可提供复印件，但必须同时提供相应的证明。三区以上的文章，需同时提供</w:t>
      </w:r>
      <w:r>
        <w:t>JCR</w:t>
      </w:r>
      <w:r>
        <w:t>期刊分区数据在线检索截图打印页。</w:t>
      </w:r>
      <w:r>
        <w:t xml:space="preserve"> </w:t>
      </w:r>
    </w:p>
    <w:p w14:paraId="234683C3" w14:textId="4F2EF6E8" w:rsidR="001B5504" w:rsidRDefault="00DE7327" w:rsidP="0086565C">
      <w:pPr>
        <w:ind w:firstLine="600"/>
      </w:pPr>
      <w:r>
        <w:t>积分严格按照科研处《河南大学校级重点研究所建设与管理办法实施细则（试行）》中科研绩效积</w:t>
      </w:r>
      <w:r>
        <w:t>分办法进行分值计算（顶级期刊按照农学院制定列表执行</w:t>
      </w:r>
      <w:r>
        <w:t>,</w:t>
      </w:r>
      <w:r>
        <w:t>详见附件表</w:t>
      </w:r>
      <w:r>
        <w:t xml:space="preserve"> 1</w:t>
      </w:r>
      <w:r>
        <w:t>）。论文作者按自然排序，三区以上的文章，前十名</w:t>
      </w:r>
      <w:proofErr w:type="gramStart"/>
      <w:r>
        <w:t>按科研</w:t>
      </w:r>
      <w:proofErr w:type="gramEnd"/>
      <w:r>
        <w:t>绩效积分办法计算后分别乘以系数，其中一、二区的文章，前五名分别乘以系数</w:t>
      </w:r>
      <w:r>
        <w:t xml:space="preserve"> 1</w:t>
      </w:r>
      <w:r>
        <w:t>、</w:t>
      </w:r>
      <w:r>
        <w:t>0.5</w:t>
      </w:r>
      <w:r>
        <w:t>、</w:t>
      </w:r>
      <w:r>
        <w:t>0.4</w:t>
      </w:r>
      <w:r>
        <w:t>、</w:t>
      </w:r>
      <w:r>
        <w:t>0.3</w:t>
      </w:r>
      <w:r>
        <w:t>、</w:t>
      </w:r>
      <w:r>
        <w:t>0.2</w:t>
      </w:r>
      <w:r w:rsidR="00AC4EFB">
        <w:rPr>
          <w:rFonts w:hint="eastAsia"/>
        </w:rPr>
        <w:t>，</w:t>
      </w:r>
      <w:r>
        <w:t>六至十名均乘以系数</w:t>
      </w:r>
      <w:r>
        <w:t xml:space="preserve"> 0.1</w:t>
      </w:r>
      <w:r>
        <w:t>。三区的文章，前三名分别乘以系数</w:t>
      </w:r>
      <w:r>
        <w:t>1</w:t>
      </w:r>
      <w:r>
        <w:t>、</w:t>
      </w:r>
      <w:r>
        <w:t>0.5</w:t>
      </w:r>
      <w:r>
        <w:t>、</w:t>
      </w:r>
      <w:r>
        <w:t>0.2</w:t>
      </w:r>
      <w:r w:rsidR="00AC4EFB">
        <w:rPr>
          <w:rFonts w:hint="eastAsia"/>
        </w:rPr>
        <w:t>，</w:t>
      </w:r>
      <w:r>
        <w:t>四至十名均乘以系数</w:t>
      </w:r>
      <w:r>
        <w:t>0.1</w:t>
      </w:r>
      <w:r>
        <w:t>。其它级别的文章，</w:t>
      </w:r>
      <w:r>
        <w:lastRenderedPageBreak/>
        <w:t>研究生是第一作者，</w:t>
      </w:r>
      <w:proofErr w:type="gramStart"/>
      <w:r>
        <w:t>按科研</w:t>
      </w:r>
      <w:proofErr w:type="gramEnd"/>
      <w:r>
        <w:t>绩效积分办法计算（共同第一作者发表的论文，第一乘以系数</w:t>
      </w:r>
      <w:r>
        <w:t>1</w:t>
      </w:r>
      <w:r>
        <w:t>，第二乘以系数</w:t>
      </w:r>
      <w:r>
        <w:t>0.9</w:t>
      </w:r>
      <w:r>
        <w:t>）。</w:t>
      </w:r>
      <w:proofErr w:type="gramStart"/>
      <w:r>
        <w:t>若参</w:t>
      </w:r>
      <w:proofErr w:type="gramEnd"/>
      <w:r>
        <w:t>评研究生为第二作者，第一作者必须是导师，</w:t>
      </w:r>
      <w:proofErr w:type="gramStart"/>
      <w:r>
        <w:t>按科研</w:t>
      </w:r>
      <w:proofErr w:type="gramEnd"/>
      <w:r>
        <w:t>绩效积分办法</w:t>
      </w:r>
      <w:r>
        <w:t>计算后乘以系数</w:t>
      </w:r>
      <w:r>
        <w:t>0.5</w:t>
      </w:r>
      <w:r>
        <w:t>。</w:t>
      </w:r>
      <w:r>
        <w:t xml:space="preserve"> </w:t>
      </w:r>
    </w:p>
    <w:p w14:paraId="63399020" w14:textId="77777777" w:rsidR="001B5504" w:rsidRDefault="00DE7327" w:rsidP="009E67D1">
      <w:pPr>
        <w:ind w:firstLine="600"/>
      </w:pPr>
      <w:r>
        <w:t>3.</w:t>
      </w:r>
      <w:r>
        <w:t>专利评分</w:t>
      </w:r>
      <w:r>
        <w:t xml:space="preserve"> </w:t>
      </w:r>
    </w:p>
    <w:p w14:paraId="325B15FC" w14:textId="77777777" w:rsidR="001B5504" w:rsidRDefault="00DE7327" w:rsidP="009E67D1">
      <w:pPr>
        <w:ind w:firstLine="600"/>
      </w:pPr>
      <w:r>
        <w:t>专利必需是已经授权，或是能够查到授权号的发明专利。奖励前十名，第一名积分</w:t>
      </w:r>
      <w:r>
        <w:t>20</w:t>
      </w:r>
      <w:r>
        <w:t>分，依次递减</w:t>
      </w:r>
      <w:r>
        <w:t>2</w:t>
      </w:r>
      <w:r>
        <w:t>分。</w:t>
      </w:r>
      <w:r>
        <w:t xml:space="preserve"> </w:t>
      </w:r>
    </w:p>
    <w:p w14:paraId="6B672FC6" w14:textId="77777777" w:rsidR="001B5504" w:rsidRDefault="00DE7327" w:rsidP="009E67D1">
      <w:pPr>
        <w:ind w:firstLine="600"/>
      </w:pPr>
      <w:r>
        <w:t>4.</w:t>
      </w:r>
      <w:r>
        <w:t>品种审定评分</w:t>
      </w:r>
      <w:r>
        <w:t xml:space="preserve"> </w:t>
      </w:r>
    </w:p>
    <w:p w14:paraId="70A0A6DA" w14:textId="77777777" w:rsidR="001B5504" w:rsidRDefault="00DE7327" w:rsidP="009E67D1">
      <w:pPr>
        <w:ind w:firstLine="600"/>
      </w:pPr>
      <w:r>
        <w:t>以河南大学为第一育种人的育成品种，奖励前十名。国家级</w:t>
      </w:r>
    </w:p>
    <w:p w14:paraId="246993F1" w14:textId="6FD0319A" w:rsidR="001B5504" w:rsidRDefault="00DE7327" w:rsidP="0086565C">
      <w:pPr>
        <w:ind w:firstLine="600"/>
      </w:pPr>
      <w:r>
        <w:t>审定通过主要作物品种积</w:t>
      </w:r>
      <w:r>
        <w:t xml:space="preserve"> 120</w:t>
      </w:r>
      <w:r>
        <w:t>分，登记通过品种（带有联合体）积</w:t>
      </w:r>
      <w:r>
        <w:t>80</w:t>
      </w:r>
      <w:r>
        <w:t>分，其他登记通过品种积</w:t>
      </w:r>
      <w:r>
        <w:t>20</w:t>
      </w:r>
      <w:r>
        <w:t>分，省级审定通过主要作物品种积</w:t>
      </w:r>
      <w:r>
        <w:t>30</w:t>
      </w:r>
      <w:r>
        <w:t>分，省级登记通过品种（带有联合体）积</w:t>
      </w:r>
      <w:r>
        <w:t>20</w:t>
      </w:r>
      <w:r>
        <w:t>分，其他省级登记通过品种积</w:t>
      </w:r>
      <w:r>
        <w:t>5</w:t>
      </w:r>
      <w:r>
        <w:t>分；前五名分别乘以系数</w:t>
      </w:r>
      <w:r>
        <w:t>1</w:t>
      </w:r>
      <w:r>
        <w:t>、</w:t>
      </w:r>
      <w:r>
        <w:t>0.5</w:t>
      </w:r>
      <w:r>
        <w:t>、</w:t>
      </w:r>
      <w:r>
        <w:t>0.4</w:t>
      </w:r>
      <w:r>
        <w:t>、</w:t>
      </w:r>
      <w:r>
        <w:t>0.3</w:t>
      </w:r>
      <w:r>
        <w:t>、</w:t>
      </w:r>
      <w:r>
        <w:t>0.2</w:t>
      </w:r>
      <w:r w:rsidR="00AC4EFB">
        <w:rPr>
          <w:rFonts w:hint="eastAsia"/>
        </w:rPr>
        <w:t>，</w:t>
      </w:r>
      <w:r>
        <w:t>六至十名均乘以系数</w:t>
      </w:r>
      <w:r>
        <w:t>0.1</w:t>
      </w:r>
      <w:r>
        <w:t>。</w:t>
      </w:r>
      <w:r>
        <w:t xml:space="preserve"> </w:t>
      </w:r>
    </w:p>
    <w:p w14:paraId="015D4F55" w14:textId="77777777" w:rsidR="001B5504" w:rsidRDefault="00DE7327" w:rsidP="009E67D1">
      <w:pPr>
        <w:ind w:firstLine="600"/>
      </w:pPr>
      <w:r>
        <w:t>5.</w:t>
      </w:r>
      <w:r>
        <w:t>产品评分</w:t>
      </w:r>
      <w:r>
        <w:t xml:space="preserve"> </w:t>
      </w:r>
    </w:p>
    <w:p w14:paraId="73B92DFE" w14:textId="5D735B73" w:rsidR="001B5504" w:rsidRDefault="00DE7327" w:rsidP="009E67D1">
      <w:pPr>
        <w:ind w:firstLine="600"/>
      </w:pPr>
      <w:r>
        <w:t>科研成果转化成为上市产品的</w:t>
      </w:r>
      <w:r>
        <w:t>,</w:t>
      </w:r>
      <w:r>
        <w:t>按不同级别奖励前十名。署名第一的，普通食品积</w:t>
      </w:r>
      <w:r>
        <w:t>20</w:t>
      </w:r>
      <w:r>
        <w:t>分、保健品积</w:t>
      </w:r>
      <w:r>
        <w:t>40</w:t>
      </w:r>
      <w:r>
        <w:t>分、农产品积</w:t>
      </w:r>
      <w:r>
        <w:t>40</w:t>
      </w:r>
      <w:r>
        <w:t>分；后面排名人员依次递减</w:t>
      </w:r>
      <w:r>
        <w:t>10%</w:t>
      </w:r>
      <w:r>
        <w:t>。食品、保健品、农产品需提供生产许可证明（以与河南大学签订的合同为依据）；以河南大学为第一育种人的育成品种积分</w:t>
      </w:r>
      <w:r>
        <w:t xml:space="preserve"> 40</w:t>
      </w:r>
      <w:r>
        <w:t>分，奖励前十名。前五名分别乘以系数</w:t>
      </w:r>
      <w:r>
        <w:t>1</w:t>
      </w:r>
      <w:r>
        <w:t>、</w:t>
      </w:r>
      <w:r>
        <w:t>0.5</w:t>
      </w:r>
      <w:r>
        <w:t>、</w:t>
      </w:r>
      <w:r>
        <w:t>0.4</w:t>
      </w:r>
      <w:r>
        <w:t>、</w:t>
      </w:r>
      <w:r>
        <w:t>0.3</w:t>
      </w:r>
      <w:r>
        <w:t>、</w:t>
      </w:r>
      <w:r>
        <w:t>0.2</w:t>
      </w:r>
      <w:r w:rsidR="00AC4EFB">
        <w:rPr>
          <w:rFonts w:hint="eastAsia"/>
        </w:rPr>
        <w:t>，</w:t>
      </w:r>
      <w:r>
        <w:t>六至十名均乘以系数</w:t>
      </w:r>
      <w:r>
        <w:t>0.1</w:t>
      </w:r>
      <w:r>
        <w:t>。</w:t>
      </w:r>
      <w:r>
        <w:t xml:space="preserve"> </w:t>
      </w:r>
    </w:p>
    <w:p w14:paraId="2226595F" w14:textId="77777777" w:rsidR="001B5504" w:rsidRDefault="00DE7327" w:rsidP="009E67D1">
      <w:pPr>
        <w:ind w:firstLine="600"/>
      </w:pPr>
      <w:r>
        <w:t xml:space="preserve">6. </w:t>
      </w:r>
      <w:r>
        <w:t>科普作品评分</w:t>
      </w:r>
      <w:r>
        <w:t xml:space="preserve"> </w:t>
      </w:r>
    </w:p>
    <w:p w14:paraId="7A7A2D40" w14:textId="3439643C" w:rsidR="001B5504" w:rsidRDefault="00DE7327" w:rsidP="000A72A7">
      <w:pPr>
        <w:ind w:firstLine="600"/>
      </w:pPr>
      <w:r>
        <w:lastRenderedPageBreak/>
        <w:t>发表国际权威检索学术刊物、专业核心刊物、国家学术刊物、一般刊物（省部级科普类刊物）和技术论文（技术规范标准、专业技术管理规章制度等）第一</w:t>
      </w:r>
      <w:r>
        <w:t>作者分别加</w:t>
      </w:r>
      <w:r>
        <w:t>10</w:t>
      </w:r>
      <w:r>
        <w:t>分、</w:t>
      </w:r>
      <w:r>
        <w:t>8</w:t>
      </w:r>
      <w:r>
        <w:t>分、</w:t>
      </w:r>
      <w:r>
        <w:t>6</w:t>
      </w:r>
      <w:r>
        <w:t>分、</w:t>
      </w:r>
      <w:r>
        <w:t xml:space="preserve">4 </w:t>
      </w:r>
      <w:r>
        <w:t>分和</w:t>
      </w:r>
      <w:r>
        <w:t>2</w:t>
      </w:r>
      <w:r>
        <w:t>分。其他作者按照排序每推后一名，递减</w:t>
      </w:r>
      <w:r>
        <w:t>1</w:t>
      </w:r>
      <w:r>
        <w:t>分。</w:t>
      </w:r>
      <w:r>
        <w:t xml:space="preserve"> </w:t>
      </w:r>
    </w:p>
    <w:p w14:paraId="3C26F28D" w14:textId="77777777" w:rsidR="001B5504" w:rsidRDefault="00DE7327" w:rsidP="009E67D1">
      <w:pPr>
        <w:ind w:firstLine="600"/>
      </w:pPr>
      <w:r>
        <w:t>7.</w:t>
      </w:r>
      <w:r>
        <w:t>科研成果获奖评分</w:t>
      </w:r>
      <w:r>
        <w:t xml:space="preserve"> </w:t>
      </w:r>
    </w:p>
    <w:p w14:paraId="3D33E044" w14:textId="5DE5910E" w:rsidR="001B5504" w:rsidRDefault="00DE7327" w:rsidP="009E67D1">
      <w:pPr>
        <w:ind w:firstLine="600"/>
      </w:pPr>
      <w:r>
        <w:t>积分严格按照科学技术研究院《河南大学校级重点研究所建设与管理办法实施细则（试行）》（</w:t>
      </w:r>
      <w:proofErr w:type="gramStart"/>
      <w:r>
        <w:t>校发〔</w:t>
      </w:r>
      <w:r>
        <w:t>2018</w:t>
      </w:r>
      <w:r>
        <w:t>〕</w:t>
      </w:r>
      <w:proofErr w:type="gramEnd"/>
      <w:r>
        <w:t xml:space="preserve">37 </w:t>
      </w:r>
      <w:r>
        <w:t>号）中科研成果获奖积分办法进行分值计算（详见附件表</w:t>
      </w:r>
      <w:r>
        <w:t>2</w:t>
      </w:r>
      <w:r>
        <w:t>）。作者次序按自然排序，前十名按科研成果获奖绩效积分办法计算后分别乘以系数，其中前五名分别乘以系数</w:t>
      </w:r>
      <w:r>
        <w:t xml:space="preserve"> 1</w:t>
      </w:r>
      <w:r>
        <w:t>、</w:t>
      </w:r>
      <w:r>
        <w:t>0.5</w:t>
      </w:r>
      <w:r>
        <w:t>、</w:t>
      </w:r>
      <w:r>
        <w:t>0.4</w:t>
      </w:r>
      <w:r>
        <w:t>、</w:t>
      </w:r>
      <w:r>
        <w:t>0.3</w:t>
      </w:r>
      <w:r>
        <w:t>、</w:t>
      </w:r>
      <w:r>
        <w:t>0.2</w:t>
      </w:r>
      <w:r w:rsidR="00AC4EFB">
        <w:rPr>
          <w:rFonts w:hint="eastAsia"/>
        </w:rPr>
        <w:t>，</w:t>
      </w:r>
      <w:r>
        <w:t>六至十名均乘以系数</w:t>
      </w:r>
      <w:r>
        <w:t>0.1</w:t>
      </w:r>
      <w:r>
        <w:t>。</w:t>
      </w:r>
      <w:r>
        <w:t xml:space="preserve"> </w:t>
      </w:r>
    </w:p>
    <w:p w14:paraId="0A2F70C4" w14:textId="77777777" w:rsidR="001B5504" w:rsidRDefault="00DE7327" w:rsidP="009E67D1">
      <w:pPr>
        <w:ind w:firstLine="600"/>
      </w:pPr>
      <w:r>
        <w:t>8.</w:t>
      </w:r>
      <w:r>
        <w:t>以上五类积分加和后的最高分，折合为该项积分的满分，</w:t>
      </w:r>
    </w:p>
    <w:p w14:paraId="5905BD6F" w14:textId="77777777" w:rsidR="001B5504" w:rsidRDefault="00DE7327" w:rsidP="009E67D1">
      <w:pPr>
        <w:ind w:firstLine="600"/>
      </w:pPr>
      <w:r>
        <w:t>按此比例，计算每位研究</w:t>
      </w:r>
      <w:r>
        <w:t>生的最终折合分。</w:t>
      </w:r>
      <w:r>
        <w:t xml:space="preserve"> </w:t>
      </w:r>
    </w:p>
    <w:p w14:paraId="4C4127EF" w14:textId="77777777" w:rsidR="001B5504" w:rsidRDefault="00DE7327">
      <w:pPr>
        <w:ind w:firstLine="600"/>
      </w:pPr>
      <w:r>
        <w:t xml:space="preserve"> </w:t>
      </w:r>
      <w:r>
        <w:tab/>
        <w:t xml:space="preserve"> </w:t>
      </w:r>
      <w:r>
        <w:br w:type="page"/>
      </w:r>
    </w:p>
    <w:p w14:paraId="7AA5E924" w14:textId="77777777" w:rsidR="001B5504" w:rsidRDefault="00DE7327" w:rsidP="000A72A7">
      <w:pPr>
        <w:pStyle w:val="a5"/>
        <w:ind w:firstLine="480"/>
      </w:pPr>
      <w:r>
        <w:lastRenderedPageBreak/>
        <w:t>附件：</w:t>
      </w:r>
      <w:r>
        <w:t xml:space="preserve"> </w:t>
      </w:r>
    </w:p>
    <w:p w14:paraId="49EE0ACE" w14:textId="77777777" w:rsidR="001B5504" w:rsidRDefault="00DE7327" w:rsidP="000A72A7">
      <w:pPr>
        <w:pStyle w:val="a5"/>
        <w:ind w:firstLine="480"/>
      </w:pPr>
      <w:r>
        <w:t>表</w:t>
      </w:r>
      <w:r>
        <w:t>1</w:t>
      </w:r>
      <w:r>
        <w:t>：学术论文积分办法</w:t>
      </w:r>
      <w:r>
        <w:t xml:space="preserve"> </w:t>
      </w:r>
    </w:p>
    <w:tbl>
      <w:tblPr>
        <w:tblStyle w:val="TableGrid"/>
        <w:tblW w:w="8222" w:type="dxa"/>
        <w:tblInd w:w="-108" w:type="dxa"/>
        <w:tblCellMar>
          <w:top w:w="62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3766"/>
        <w:gridCol w:w="775"/>
        <w:gridCol w:w="3681"/>
      </w:tblGrid>
      <w:tr w:rsidR="001B5504" w14:paraId="23CC2F78" w14:textId="77777777">
        <w:trPr>
          <w:trHeight w:val="69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5D12" w14:textId="77777777" w:rsidR="001B5504" w:rsidRDefault="00DE7327" w:rsidP="000A72A7">
            <w:pPr>
              <w:pStyle w:val="a7"/>
            </w:pPr>
            <w:r>
              <w:t>奖励范围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6C62" w14:textId="77777777" w:rsidR="001B5504" w:rsidRDefault="00DE7327" w:rsidP="000A72A7">
            <w:pPr>
              <w:pStyle w:val="a7"/>
            </w:pPr>
            <w:r>
              <w:t>分值</w:t>
            </w:r>
            <w: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436" w14:textId="77777777" w:rsidR="001B5504" w:rsidRDefault="00DE7327" w:rsidP="000A72A7">
            <w:pPr>
              <w:pStyle w:val="a7"/>
            </w:pPr>
            <w:r>
              <w:t>备注</w:t>
            </w:r>
            <w:r>
              <w:t xml:space="preserve"> </w:t>
            </w:r>
          </w:p>
        </w:tc>
      </w:tr>
      <w:tr w:rsidR="001B5504" w14:paraId="51235DF4" w14:textId="77777777">
        <w:trPr>
          <w:trHeight w:val="689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DCBE" w14:textId="77777777" w:rsidR="001B5504" w:rsidRDefault="00DE7327" w:rsidP="000A72A7">
            <w:pPr>
              <w:pStyle w:val="a9"/>
            </w:pPr>
            <w:r>
              <w:t>Science</w:t>
            </w:r>
            <w:r>
              <w:t>、</w:t>
            </w:r>
            <w:r>
              <w:t>Nature</w:t>
            </w:r>
            <w:r>
              <w:t>、</w:t>
            </w:r>
            <w:r>
              <w:t xml:space="preserve">Cell </w:t>
            </w:r>
            <w:proofErr w:type="gramStart"/>
            <w:r>
              <w:t>及其大</w:t>
            </w:r>
            <w:proofErr w:type="gramEnd"/>
            <w:r>
              <w:t>子刊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502B" w14:textId="77777777" w:rsidR="001B5504" w:rsidRDefault="00DE7327" w:rsidP="000A72A7">
            <w:pPr>
              <w:pStyle w:val="a9"/>
            </w:pPr>
            <w:r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783C" w14:textId="77777777" w:rsidR="001B5504" w:rsidRDefault="00DE7327" w:rsidP="000A72A7">
            <w:pPr>
              <w:pStyle w:val="a9"/>
            </w:pPr>
            <w:r>
              <w:t>分值由学院</w:t>
            </w:r>
            <w:proofErr w:type="gramStart"/>
            <w:r>
              <w:t>分学术</w:t>
            </w:r>
            <w:proofErr w:type="gramEnd"/>
            <w:r>
              <w:t>委员会讨论决定</w:t>
            </w:r>
            <w:r>
              <w:t xml:space="preserve"> </w:t>
            </w:r>
          </w:p>
        </w:tc>
      </w:tr>
      <w:tr w:rsidR="001B5504" w14:paraId="06AA54FE" w14:textId="77777777">
        <w:trPr>
          <w:trHeight w:val="69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3068" w14:textId="77777777" w:rsidR="001B5504" w:rsidRDefault="00DE7327" w:rsidP="000A72A7">
            <w:pPr>
              <w:pStyle w:val="a9"/>
            </w:pPr>
            <w:r>
              <w:t>1</w:t>
            </w:r>
            <w:r>
              <w:t>、顶级期刊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CA9" w14:textId="77777777" w:rsidR="001B5504" w:rsidRDefault="00DE7327" w:rsidP="000A72A7">
            <w:pPr>
              <w:pStyle w:val="a9"/>
            </w:pPr>
            <w:r>
              <w:t>12</w:t>
            </w:r>
          </w:p>
          <w:p w14:paraId="3814D1EF" w14:textId="77777777" w:rsidR="001B5504" w:rsidRDefault="00DE7327" w:rsidP="000A72A7">
            <w:pPr>
              <w:pStyle w:val="a9"/>
            </w:pPr>
            <w:r>
              <w:t xml:space="preserve">0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7CB1" w14:textId="77777777" w:rsidR="001B5504" w:rsidRDefault="00DE7327" w:rsidP="000A72A7">
            <w:pPr>
              <w:pStyle w:val="a9"/>
            </w:pPr>
            <w:r>
              <w:t>顶级期刊目录见附件</w:t>
            </w:r>
            <w:r>
              <w:t xml:space="preserve"> 1</w:t>
            </w:r>
            <w:r>
              <w:t>（顶级期刊按照农学院制定列表执行）</w:t>
            </w:r>
            <w:r>
              <w:t xml:space="preserve"> </w:t>
            </w:r>
          </w:p>
        </w:tc>
      </w:tr>
      <w:tr w:rsidR="001B5504" w14:paraId="19551F12" w14:textId="77777777">
        <w:trPr>
          <w:trHeight w:val="103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3AB6" w14:textId="77777777" w:rsidR="001B5504" w:rsidRDefault="00DE7327" w:rsidP="000A72A7">
            <w:pPr>
              <w:pStyle w:val="a9"/>
            </w:pPr>
            <w:r>
              <w:t>2</w:t>
            </w:r>
            <w:r>
              <w:t>、</w:t>
            </w:r>
            <w:r>
              <w:t xml:space="preserve">JCR-Top </w:t>
            </w:r>
            <w:r>
              <w:t>期刊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38ED" w14:textId="77777777" w:rsidR="001B5504" w:rsidRDefault="00DE7327" w:rsidP="000A72A7">
            <w:pPr>
              <w:pStyle w:val="a9"/>
            </w:pPr>
            <w:r>
              <w:t xml:space="preserve">80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A9A5" w14:textId="77777777" w:rsidR="001B5504" w:rsidRDefault="00DE7327" w:rsidP="000A72A7">
            <w:pPr>
              <w:pStyle w:val="a9"/>
            </w:pPr>
            <w:r>
              <w:t>中科院标定的</w:t>
            </w:r>
            <w:r>
              <w:t xml:space="preserve"> JCR-Top </w:t>
            </w:r>
            <w:r>
              <w:t>期刊（顶级期刊按照农学院制定列表执行）</w:t>
            </w:r>
            <w:r>
              <w:t xml:space="preserve"> </w:t>
            </w:r>
          </w:p>
        </w:tc>
      </w:tr>
      <w:tr w:rsidR="001B5504" w14:paraId="7D7827AE" w14:textId="77777777">
        <w:trPr>
          <w:trHeight w:val="43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C064" w14:textId="77777777" w:rsidR="001B5504" w:rsidRDefault="00DE7327" w:rsidP="000A72A7">
            <w:pPr>
              <w:pStyle w:val="a9"/>
            </w:pPr>
            <w:r>
              <w:t>3</w:t>
            </w:r>
            <w:r>
              <w:t>、</w:t>
            </w:r>
            <w:r>
              <w:t xml:space="preserve">SCI </w:t>
            </w:r>
            <w:r>
              <w:t>二区期刊（非</w:t>
            </w:r>
            <w:r>
              <w:t xml:space="preserve"> Top</w:t>
            </w:r>
            <w:r>
              <w:t>）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A7C7" w14:textId="77777777" w:rsidR="001B5504" w:rsidRDefault="00DE7327" w:rsidP="000A72A7">
            <w:pPr>
              <w:pStyle w:val="a9"/>
            </w:pPr>
            <w:r>
              <w:t xml:space="preserve">50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430E" w14:textId="77777777" w:rsidR="001B5504" w:rsidRDefault="00DE7327" w:rsidP="000A72A7">
            <w:pPr>
              <w:pStyle w:val="a9"/>
            </w:pPr>
            <w:r>
              <w:t xml:space="preserve"> </w:t>
            </w:r>
          </w:p>
        </w:tc>
      </w:tr>
      <w:tr w:rsidR="001B5504" w14:paraId="7A8CF671" w14:textId="77777777">
        <w:trPr>
          <w:trHeight w:val="44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35E0" w14:textId="77777777" w:rsidR="001B5504" w:rsidRDefault="00DE7327" w:rsidP="000A72A7">
            <w:pPr>
              <w:pStyle w:val="a9"/>
            </w:pPr>
            <w:r>
              <w:t>4</w:t>
            </w:r>
            <w:r>
              <w:t>、</w:t>
            </w:r>
            <w:r>
              <w:t xml:space="preserve">SCI </w:t>
            </w:r>
            <w:r>
              <w:t>三区期刊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8900" w14:textId="77777777" w:rsidR="001B5504" w:rsidRDefault="00DE7327" w:rsidP="000A72A7">
            <w:pPr>
              <w:pStyle w:val="a9"/>
            </w:pPr>
            <w:r>
              <w:t xml:space="preserve">30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886F" w14:textId="77777777" w:rsidR="001B5504" w:rsidRDefault="00DE7327" w:rsidP="000A72A7">
            <w:pPr>
              <w:pStyle w:val="a9"/>
            </w:pPr>
            <w:r>
              <w:t xml:space="preserve"> </w:t>
            </w:r>
          </w:p>
        </w:tc>
      </w:tr>
      <w:tr w:rsidR="001B5504" w14:paraId="154194CE" w14:textId="77777777">
        <w:trPr>
          <w:trHeight w:val="84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5161" w14:textId="77777777" w:rsidR="001B5504" w:rsidRDefault="00DE7327" w:rsidP="000A72A7">
            <w:pPr>
              <w:pStyle w:val="a9"/>
            </w:pPr>
            <w:r>
              <w:t>5</w:t>
            </w:r>
            <w:r>
              <w:t>、</w:t>
            </w:r>
            <w:r>
              <w:t xml:space="preserve">SCI </w:t>
            </w:r>
            <w:r>
              <w:t>四区期刊、</w:t>
            </w:r>
            <w:r>
              <w:t xml:space="preserve">A </w:t>
            </w:r>
            <w:r>
              <w:t>类期刊、</w:t>
            </w:r>
            <w:r>
              <w:t xml:space="preserve">EI </w:t>
            </w:r>
            <w:r>
              <w:t>论文、国际</w:t>
            </w:r>
            <w:r>
              <w:t xml:space="preserve"> A </w:t>
            </w:r>
            <w:r>
              <w:t>类学术会议论文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A153" w14:textId="77777777" w:rsidR="001B5504" w:rsidRDefault="00DE7327" w:rsidP="000A72A7">
            <w:pPr>
              <w:pStyle w:val="a9"/>
            </w:pPr>
            <w:r>
              <w:t xml:space="preserve">15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B1A2" w14:textId="77777777" w:rsidR="001B5504" w:rsidRDefault="00DE7327" w:rsidP="000A72A7">
            <w:pPr>
              <w:pStyle w:val="a9"/>
            </w:pPr>
            <w:r>
              <w:t xml:space="preserve">A </w:t>
            </w:r>
            <w:r>
              <w:t>类期刊目录见附件</w:t>
            </w:r>
            <w:r>
              <w:t xml:space="preserve"> 2</w:t>
            </w:r>
            <w:r>
              <w:t>、国际</w:t>
            </w:r>
            <w:r>
              <w:t xml:space="preserve"> A </w:t>
            </w:r>
            <w:r>
              <w:t>类学术会议目录见附件</w:t>
            </w:r>
            <w:r>
              <w:t xml:space="preserve"> 3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B5504" w14:paraId="7BC48A18" w14:textId="77777777">
        <w:trPr>
          <w:trHeight w:val="43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D8B" w14:textId="77777777" w:rsidR="001B5504" w:rsidRDefault="00DE7327" w:rsidP="000A72A7">
            <w:pPr>
              <w:pStyle w:val="a9"/>
            </w:pPr>
            <w:r>
              <w:t>6</w:t>
            </w:r>
            <w:r>
              <w:t>、</w:t>
            </w:r>
            <w:r>
              <w:t xml:space="preserve">B </w:t>
            </w:r>
            <w:r>
              <w:t>类期刊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24A4" w14:textId="77777777" w:rsidR="001B5504" w:rsidRDefault="00DE7327" w:rsidP="000A72A7">
            <w:pPr>
              <w:pStyle w:val="a9"/>
            </w:pPr>
            <w:r>
              <w:t xml:space="preserve">10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9BCB" w14:textId="77777777" w:rsidR="001B5504" w:rsidRDefault="00DE7327" w:rsidP="000A72A7">
            <w:pPr>
              <w:pStyle w:val="a9"/>
            </w:pPr>
            <w:r>
              <w:t xml:space="preserve">B </w:t>
            </w:r>
            <w:r>
              <w:t>类期刊目录见附件</w:t>
            </w:r>
            <w:r>
              <w:t xml:space="preserve"> 2 </w:t>
            </w:r>
          </w:p>
        </w:tc>
      </w:tr>
      <w:tr w:rsidR="001B5504" w14:paraId="6DF10347" w14:textId="77777777">
        <w:trPr>
          <w:trHeight w:val="69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A245" w14:textId="77777777" w:rsidR="001B5504" w:rsidRDefault="00DE7327" w:rsidP="000A72A7">
            <w:pPr>
              <w:pStyle w:val="a9"/>
            </w:pPr>
            <w:r>
              <w:t>7</w:t>
            </w:r>
            <w:r>
              <w:t>、</w:t>
            </w:r>
            <w:r>
              <w:t xml:space="preserve">C </w:t>
            </w:r>
            <w:r>
              <w:t>类期刊</w:t>
            </w:r>
            <w:r>
              <w:rPr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0C1B" w14:textId="77777777" w:rsidR="001B5504" w:rsidRDefault="00DE7327" w:rsidP="000A72A7">
            <w:pPr>
              <w:pStyle w:val="a9"/>
            </w:pPr>
            <w:r>
              <w:t xml:space="preserve">8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35E3" w14:textId="77777777" w:rsidR="001B5504" w:rsidRDefault="00DE7327" w:rsidP="000A72A7">
            <w:pPr>
              <w:pStyle w:val="a9"/>
            </w:pPr>
            <w:r>
              <w:t xml:space="preserve">CSCD </w:t>
            </w:r>
            <w:r>
              <w:t>核心库期刊（不含扩展版）</w:t>
            </w:r>
            <w:r>
              <w:t xml:space="preserve"> </w:t>
            </w:r>
          </w:p>
        </w:tc>
      </w:tr>
      <w:tr w:rsidR="001B5504" w14:paraId="178C9B87" w14:textId="77777777">
        <w:trPr>
          <w:trHeight w:val="43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B560" w14:textId="77777777" w:rsidR="001B5504" w:rsidRDefault="00DE7327" w:rsidP="000A72A7">
            <w:pPr>
              <w:pStyle w:val="a9"/>
            </w:pPr>
            <w:r>
              <w:t>8</w:t>
            </w:r>
            <w:r>
              <w:t>、中文核心</w:t>
            </w: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0401" w14:textId="77777777" w:rsidR="001B5504" w:rsidRDefault="00DE7327" w:rsidP="000A72A7">
            <w:pPr>
              <w:pStyle w:val="a9"/>
            </w:pPr>
            <w:r>
              <w:t xml:space="preserve">5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9C4B" w14:textId="77777777" w:rsidR="001B5504" w:rsidRDefault="00DE7327" w:rsidP="000A72A7">
            <w:pPr>
              <w:pStyle w:val="a9"/>
            </w:pPr>
            <w:r>
              <w:t xml:space="preserve"> </w:t>
            </w:r>
          </w:p>
        </w:tc>
      </w:tr>
      <w:tr w:rsidR="001B5504" w14:paraId="67FF0B61" w14:textId="77777777">
        <w:trPr>
          <w:trHeight w:val="43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38F4" w14:textId="77777777" w:rsidR="001B5504" w:rsidRDefault="00DE7327" w:rsidP="000A72A7">
            <w:pPr>
              <w:pStyle w:val="a9"/>
            </w:pPr>
            <w:r>
              <w:t>9</w:t>
            </w:r>
            <w:r>
              <w:t>、一般</w:t>
            </w:r>
            <w:r>
              <w:t xml:space="preserve"> CN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9F3F" w14:textId="77777777" w:rsidR="001B5504" w:rsidRDefault="00DE7327" w:rsidP="000A72A7">
            <w:pPr>
              <w:pStyle w:val="a9"/>
            </w:pPr>
            <w:r>
              <w:t xml:space="preserve">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FF2C" w14:textId="77777777" w:rsidR="001B5504" w:rsidRDefault="00DE7327" w:rsidP="000A72A7">
            <w:pPr>
              <w:pStyle w:val="a9"/>
            </w:pPr>
            <w:r>
              <w:t xml:space="preserve"> </w:t>
            </w:r>
          </w:p>
        </w:tc>
      </w:tr>
      <w:tr w:rsidR="001B5504" w14:paraId="760FED63" w14:textId="77777777">
        <w:trPr>
          <w:trHeight w:val="2674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02D1" w14:textId="77777777" w:rsidR="000A72A7" w:rsidRPr="000A72A7" w:rsidRDefault="000A72A7" w:rsidP="000A72A7">
            <w:pPr>
              <w:pStyle w:val="a9"/>
              <w:rPr>
                <w:rFonts w:eastAsiaTheme="minorEastAsia"/>
                <w:b/>
                <w:bCs/>
              </w:rPr>
            </w:pPr>
            <w:r w:rsidRPr="000A72A7">
              <w:rPr>
                <w:b/>
                <w:bCs/>
              </w:rPr>
              <w:t>说明：</w:t>
            </w:r>
          </w:p>
          <w:p w14:paraId="2DDEE34B" w14:textId="77777777" w:rsidR="000A72A7" w:rsidRDefault="000A72A7" w:rsidP="000A72A7">
            <w:pPr>
              <w:pStyle w:val="a9"/>
            </w:pPr>
            <w:r>
              <w:rPr>
                <w:rFonts w:hint="eastAsia"/>
              </w:rPr>
              <w:t>①</w:t>
            </w:r>
            <w:r>
              <w:rPr>
                <w:rFonts w:eastAsia="Times New Roman" w:cs="Times New Roman"/>
              </w:rPr>
              <w:t xml:space="preserve"> SCI </w:t>
            </w:r>
            <w:r>
              <w:t>分区按照当年度中科院发布的</w:t>
            </w:r>
            <w:r>
              <w:t xml:space="preserve"> </w:t>
            </w:r>
            <w:r>
              <w:rPr>
                <w:rFonts w:eastAsia="Times New Roman" w:cs="Times New Roman"/>
              </w:rPr>
              <w:t xml:space="preserve">JCR </w:t>
            </w:r>
            <w:r>
              <w:t>分区标准执行。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AC28624" w14:textId="77777777" w:rsidR="000A72A7" w:rsidRDefault="000A72A7" w:rsidP="000A72A7">
            <w:pPr>
              <w:pStyle w:val="a9"/>
            </w:pPr>
            <w:r>
              <w:rPr>
                <w:rFonts w:hint="eastAsia"/>
              </w:rPr>
              <w:t>②</w:t>
            </w:r>
            <w:r>
              <w:rPr>
                <w:rFonts w:eastAsia="Times New Roman" w:cs="Times New Roman"/>
              </w:rPr>
              <w:t xml:space="preserve">JCR-Top </w:t>
            </w:r>
            <w:r>
              <w:t>及以上期刊，署名第一作者单位或通讯作者单位须为河南大学，并且农学院或所属研究机构为关键署名单位。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73A1015F" w14:textId="77777777" w:rsidR="000A72A7" w:rsidRDefault="000A72A7" w:rsidP="000A72A7">
            <w:pPr>
              <w:pStyle w:val="a9"/>
            </w:pPr>
            <w:r>
              <w:rPr>
                <w:rFonts w:hint="eastAsia"/>
              </w:rPr>
              <w:t>③</w:t>
            </w:r>
            <w:r>
              <w:t>国际</w:t>
            </w:r>
            <w:r>
              <w:t xml:space="preserve"> </w:t>
            </w:r>
            <w:r>
              <w:rPr>
                <w:rFonts w:eastAsia="Times New Roman" w:cs="Times New Roman"/>
              </w:rPr>
              <w:t xml:space="preserve">A </w:t>
            </w:r>
            <w:r>
              <w:t>类学术会议论文应全文收录。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0FE24223" w14:textId="02BE81BE" w:rsidR="001B5504" w:rsidRDefault="000A72A7" w:rsidP="000A72A7">
            <w:pPr>
              <w:pStyle w:val="a9"/>
            </w:pPr>
            <w:r>
              <w:rPr>
                <w:rFonts w:hint="eastAsia"/>
              </w:rPr>
              <w:t>④</w:t>
            </w:r>
            <w:r>
              <w:rPr>
                <w:rFonts w:eastAsia="Times New Roman" w:cs="Times New Roman"/>
              </w:rPr>
              <w:t xml:space="preserve">SCI </w:t>
            </w:r>
            <w:r>
              <w:t>论文被选为期刊封面论文的，分值相应乘以</w:t>
            </w:r>
            <w:r>
              <w:t xml:space="preserve"> </w:t>
            </w:r>
            <w:r>
              <w:rPr>
                <w:rFonts w:eastAsia="Times New Roman" w:cs="Times New Roman"/>
              </w:rPr>
              <w:t>1.2</w:t>
            </w:r>
            <w:r>
              <w:t>。</w:t>
            </w:r>
          </w:p>
        </w:tc>
      </w:tr>
    </w:tbl>
    <w:p w14:paraId="5C12E367" w14:textId="77777777" w:rsidR="001B5504" w:rsidRDefault="00DE7327">
      <w:pPr>
        <w:spacing w:after="150"/>
        <w:ind w:left="199" w:firstLine="480"/>
      </w:pPr>
      <w:r>
        <w:rPr>
          <w:sz w:val="24"/>
        </w:rPr>
        <w:t xml:space="preserve"> </w:t>
      </w:r>
    </w:p>
    <w:p w14:paraId="5BAACABF" w14:textId="77777777" w:rsidR="001B5504" w:rsidRDefault="00DE7327">
      <w:pPr>
        <w:spacing w:line="383" w:lineRule="auto"/>
        <w:ind w:left="199" w:right="8296" w:firstLine="480"/>
      </w:pPr>
      <w:r>
        <w:rPr>
          <w:sz w:val="24"/>
        </w:rPr>
        <w:t xml:space="preserve">  </w:t>
      </w:r>
    </w:p>
    <w:p w14:paraId="4230E38B" w14:textId="77777777" w:rsidR="001B5504" w:rsidRDefault="00DE7327">
      <w:pPr>
        <w:spacing w:line="383" w:lineRule="auto"/>
        <w:ind w:left="199" w:right="8296" w:firstLine="480"/>
      </w:pPr>
      <w:r>
        <w:rPr>
          <w:sz w:val="24"/>
        </w:rPr>
        <w:t xml:space="preserve">  </w:t>
      </w:r>
    </w:p>
    <w:p w14:paraId="68962363" w14:textId="77777777" w:rsidR="001B5504" w:rsidRDefault="00DE7327">
      <w:pPr>
        <w:spacing w:line="383" w:lineRule="auto"/>
        <w:ind w:left="199" w:right="8296" w:firstLine="480"/>
      </w:pPr>
      <w:r>
        <w:rPr>
          <w:sz w:val="24"/>
        </w:rPr>
        <w:t xml:space="preserve">  </w:t>
      </w:r>
    </w:p>
    <w:p w14:paraId="62D86946" w14:textId="77777777" w:rsidR="001B5504" w:rsidRDefault="00DE7327" w:rsidP="00385393">
      <w:pPr>
        <w:pStyle w:val="a5"/>
        <w:ind w:firstLine="480"/>
      </w:pPr>
      <w:r>
        <w:lastRenderedPageBreak/>
        <w:t>表</w:t>
      </w:r>
      <w:r>
        <w:t xml:space="preserve">2 </w:t>
      </w:r>
      <w:r>
        <w:t>科研成果获奖</w:t>
      </w:r>
      <w:r>
        <w:t xml:space="preserve"> </w:t>
      </w:r>
    </w:p>
    <w:tbl>
      <w:tblPr>
        <w:tblStyle w:val="TableGrid"/>
        <w:tblW w:w="8282" w:type="dxa"/>
        <w:tblInd w:w="-108" w:type="dxa"/>
        <w:tblCellMar>
          <w:top w:w="39" w:type="dxa"/>
          <w:left w:w="362" w:type="dxa"/>
          <w:right w:w="65" w:type="dxa"/>
        </w:tblCellMar>
        <w:tblLook w:val="04A0" w:firstRow="1" w:lastRow="0" w:firstColumn="1" w:lastColumn="0" w:noHBand="0" w:noVBand="1"/>
      </w:tblPr>
      <w:tblGrid>
        <w:gridCol w:w="4064"/>
        <w:gridCol w:w="1289"/>
        <w:gridCol w:w="2929"/>
      </w:tblGrid>
      <w:tr w:rsidR="001B5504" w14:paraId="4FD8E20E" w14:textId="77777777" w:rsidTr="00385393">
        <w:trPr>
          <w:trHeight w:val="554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B9A3E" w14:textId="16B71DBD" w:rsidR="001B5504" w:rsidRDefault="00DE7327" w:rsidP="00385393">
            <w:pPr>
              <w:pStyle w:val="a9"/>
              <w:jc w:val="center"/>
            </w:pPr>
            <w:r>
              <w:t>奖励范围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90103" w14:textId="77777777" w:rsidR="001B5504" w:rsidRDefault="001B5504" w:rsidP="00385393">
            <w:pPr>
              <w:pStyle w:val="a9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8451" w14:textId="09FC864C" w:rsidR="001B5504" w:rsidRDefault="00DE7327" w:rsidP="00385393">
            <w:pPr>
              <w:pStyle w:val="a9"/>
              <w:jc w:val="center"/>
            </w:pPr>
            <w:r>
              <w:t>分值</w:t>
            </w:r>
          </w:p>
        </w:tc>
      </w:tr>
      <w:tr w:rsidR="001B5504" w14:paraId="0278DB50" w14:textId="77777777" w:rsidTr="00385393">
        <w:trPr>
          <w:trHeight w:val="557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509A1" w14:textId="37B8D2A6" w:rsidR="001B5504" w:rsidRDefault="00DE7327" w:rsidP="00385393">
            <w:pPr>
              <w:pStyle w:val="a9"/>
              <w:jc w:val="center"/>
            </w:pPr>
            <w:r>
              <w:t>国家科学技术进步奖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F3776" w14:textId="77777777" w:rsidR="001B5504" w:rsidRDefault="001B5504" w:rsidP="00385393">
            <w:pPr>
              <w:pStyle w:val="a9"/>
              <w:jc w:val="center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78C4" w14:textId="4875F741" w:rsidR="001B5504" w:rsidRDefault="00DE7327" w:rsidP="00385393">
            <w:pPr>
              <w:pStyle w:val="a9"/>
              <w:jc w:val="center"/>
            </w:pPr>
            <w:r>
              <w:t>校学术委员会讨论决定</w:t>
            </w:r>
          </w:p>
        </w:tc>
      </w:tr>
      <w:tr w:rsidR="001B5504" w14:paraId="7F7AFF65" w14:textId="77777777" w:rsidTr="00385393">
        <w:trPr>
          <w:trHeight w:val="554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32F3" w14:textId="709B675B" w:rsidR="001B5504" w:rsidRDefault="00DE7327" w:rsidP="00385393">
            <w:pPr>
              <w:pStyle w:val="a9"/>
              <w:jc w:val="center"/>
            </w:pPr>
            <w:r>
              <w:t>省部级科技成果奖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7889" w14:textId="14D8F9BC" w:rsidR="001B5504" w:rsidRDefault="00DE7327" w:rsidP="00385393">
            <w:pPr>
              <w:pStyle w:val="a9"/>
              <w:jc w:val="center"/>
            </w:pPr>
            <w:r>
              <w:t>一等奖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EBAC" w14:textId="62F15585" w:rsidR="001B5504" w:rsidRDefault="00DE7327" w:rsidP="00385393">
            <w:pPr>
              <w:pStyle w:val="a9"/>
              <w:jc w:val="center"/>
            </w:pPr>
            <w:r>
              <w:rPr>
                <w:rFonts w:eastAsia="Times New Roman" w:cs="Times New Roman"/>
              </w:rPr>
              <w:t>300</w:t>
            </w:r>
          </w:p>
        </w:tc>
      </w:tr>
      <w:tr w:rsidR="001B5504" w14:paraId="014067B9" w14:textId="77777777" w:rsidTr="00385393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4C4B2" w14:textId="77777777" w:rsidR="001B5504" w:rsidRDefault="001B5504" w:rsidP="00385393">
            <w:pPr>
              <w:pStyle w:val="a9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B602" w14:textId="5F6AC04F" w:rsidR="001B5504" w:rsidRDefault="00DE7327" w:rsidP="00385393">
            <w:pPr>
              <w:pStyle w:val="a9"/>
              <w:jc w:val="center"/>
            </w:pPr>
            <w:r>
              <w:t>二等奖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404B" w14:textId="1D606D3E" w:rsidR="001B5504" w:rsidRDefault="00DE7327" w:rsidP="00385393">
            <w:pPr>
              <w:pStyle w:val="a9"/>
              <w:jc w:val="center"/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1B5504" w14:paraId="47D941B0" w14:textId="77777777" w:rsidTr="00385393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DBF5" w14:textId="77777777" w:rsidR="001B5504" w:rsidRDefault="001B5504" w:rsidP="00385393">
            <w:pPr>
              <w:pStyle w:val="a9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FEE0" w14:textId="174BB57F" w:rsidR="001B5504" w:rsidRDefault="00DE7327" w:rsidP="00385393">
            <w:pPr>
              <w:pStyle w:val="a9"/>
              <w:jc w:val="center"/>
            </w:pPr>
            <w:r>
              <w:t>三等奖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B78C" w14:textId="4E7E9809" w:rsidR="001B5504" w:rsidRDefault="00DE7327" w:rsidP="00385393">
            <w:pPr>
              <w:pStyle w:val="a9"/>
              <w:jc w:val="center"/>
            </w:pPr>
            <w:r>
              <w:rPr>
                <w:rFonts w:eastAsia="Times New Roman" w:cs="Times New Roman"/>
              </w:rPr>
              <w:t>40</w:t>
            </w:r>
          </w:p>
        </w:tc>
      </w:tr>
      <w:tr w:rsidR="001B5504" w14:paraId="7837D292" w14:textId="77777777" w:rsidTr="00385393">
        <w:trPr>
          <w:trHeight w:val="557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CFE1" w14:textId="699B755F" w:rsidR="001B5504" w:rsidRDefault="00DE7327" w:rsidP="00385393">
            <w:pPr>
              <w:pStyle w:val="a9"/>
              <w:jc w:val="center"/>
            </w:pPr>
            <w:r>
              <w:t>中国专利奖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EDDE" w14:textId="0BF2B121" w:rsidR="001B5504" w:rsidRDefault="00DE7327" w:rsidP="00385393">
            <w:pPr>
              <w:pStyle w:val="a9"/>
              <w:jc w:val="center"/>
            </w:pPr>
            <w:r>
              <w:t>金奖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0C55" w14:textId="7881FCE0" w:rsidR="001B5504" w:rsidRDefault="00DE7327" w:rsidP="00385393">
            <w:pPr>
              <w:pStyle w:val="a9"/>
              <w:jc w:val="center"/>
            </w:pPr>
            <w:r>
              <w:rPr>
                <w:rFonts w:eastAsia="Times New Roman" w:cs="Times New Roman"/>
              </w:rPr>
              <w:t>300</w:t>
            </w:r>
          </w:p>
        </w:tc>
      </w:tr>
      <w:tr w:rsidR="001B5504" w14:paraId="0E66FF83" w14:textId="77777777" w:rsidTr="00385393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2600" w14:textId="77777777" w:rsidR="001B5504" w:rsidRDefault="001B5504" w:rsidP="00385393">
            <w:pPr>
              <w:pStyle w:val="a9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8452" w14:textId="2DCF1EED" w:rsidR="001B5504" w:rsidRDefault="00DE7327" w:rsidP="00385393">
            <w:pPr>
              <w:pStyle w:val="a9"/>
              <w:jc w:val="center"/>
            </w:pPr>
            <w:r>
              <w:t>优秀奖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3215" w14:textId="7DE2462E" w:rsidR="001B5504" w:rsidRDefault="00DE7327" w:rsidP="00385393">
            <w:pPr>
              <w:pStyle w:val="a9"/>
              <w:jc w:val="center"/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1B5504" w14:paraId="0F655308" w14:textId="77777777" w:rsidTr="00385393">
        <w:trPr>
          <w:trHeight w:val="554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FAB1" w14:textId="6CAB5BFA" w:rsidR="001B5504" w:rsidRDefault="00DE7327" w:rsidP="00385393">
            <w:pPr>
              <w:pStyle w:val="a9"/>
              <w:jc w:val="center"/>
            </w:pPr>
            <w:r>
              <w:t>厅级成果奖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1152" w14:textId="04F47D09" w:rsidR="001B5504" w:rsidRDefault="00DE7327" w:rsidP="00385393">
            <w:pPr>
              <w:pStyle w:val="a9"/>
              <w:jc w:val="center"/>
            </w:pPr>
            <w:r>
              <w:t>一等奖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5965" w14:textId="326D7572" w:rsidR="001B5504" w:rsidRDefault="00DE7327" w:rsidP="00385393">
            <w:pPr>
              <w:pStyle w:val="a9"/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</w:tr>
      <w:tr w:rsidR="001B5504" w14:paraId="2F6A6A1C" w14:textId="77777777" w:rsidTr="00385393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F1D7E" w14:textId="77777777" w:rsidR="001B5504" w:rsidRDefault="001B5504" w:rsidP="00385393">
            <w:pPr>
              <w:pStyle w:val="a9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3E78" w14:textId="2C3F7294" w:rsidR="001B5504" w:rsidRDefault="00DE7327" w:rsidP="00385393">
            <w:pPr>
              <w:pStyle w:val="a9"/>
              <w:jc w:val="center"/>
            </w:pPr>
            <w:r>
              <w:t>二等奖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5750" w14:textId="191B5B47" w:rsidR="001B5504" w:rsidRDefault="00DE7327" w:rsidP="00385393">
            <w:pPr>
              <w:pStyle w:val="a9"/>
              <w:jc w:val="center"/>
            </w:pPr>
            <w:r>
              <w:t>5</w:t>
            </w:r>
          </w:p>
        </w:tc>
      </w:tr>
      <w:tr w:rsidR="001B5504" w14:paraId="5117BEE9" w14:textId="77777777" w:rsidTr="00385393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8A0B" w14:textId="77777777" w:rsidR="001B5504" w:rsidRDefault="001B5504" w:rsidP="00385393">
            <w:pPr>
              <w:pStyle w:val="a9"/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819D" w14:textId="49897F85" w:rsidR="001B5504" w:rsidRDefault="00DE7327" w:rsidP="00385393">
            <w:pPr>
              <w:pStyle w:val="a9"/>
              <w:jc w:val="center"/>
            </w:pPr>
            <w:r>
              <w:t>三等奖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5806" w14:textId="3AEDEB28" w:rsidR="001B5504" w:rsidRDefault="00DE7327" w:rsidP="00385393">
            <w:pPr>
              <w:pStyle w:val="a9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0A58C7BF" w14:textId="47E77F27" w:rsidR="001B5504" w:rsidRPr="00385393" w:rsidRDefault="00DE7327" w:rsidP="00385393">
      <w:pPr>
        <w:ind w:firstLine="602"/>
        <w:rPr>
          <w:b/>
          <w:bCs/>
        </w:rPr>
      </w:pPr>
      <w:r w:rsidRPr="00385393">
        <w:rPr>
          <w:b/>
          <w:bCs/>
        </w:rPr>
        <w:t>说明：</w:t>
      </w:r>
      <w:r w:rsidRPr="00385393">
        <w:rPr>
          <w:b/>
          <w:bCs/>
        </w:rPr>
        <w:t xml:space="preserve"> </w:t>
      </w:r>
    </w:p>
    <w:p w14:paraId="0AF38E5B" w14:textId="61BC9FAC" w:rsidR="001B5504" w:rsidRDefault="00DE7327" w:rsidP="00385393">
      <w:pPr>
        <w:ind w:firstLine="600"/>
      </w:pPr>
      <w:r>
        <w:t>1.</w:t>
      </w:r>
      <w:r>
        <w:t>所有加分均为硬性加分，加分项目要公开、公正，并应有确凿证据（如文章复印件，获奖证书或文件等）。支撑材料限本学年（</w:t>
      </w:r>
      <w:r>
        <w:t>202</w:t>
      </w:r>
      <w:r w:rsidR="00AC4EFB">
        <w:t>3</w:t>
      </w:r>
      <w:r>
        <w:t>.10.5-202</w:t>
      </w:r>
      <w:r w:rsidR="00AC4EFB">
        <w:t>4</w:t>
      </w:r>
      <w:r>
        <w:t>.9.10</w:t>
      </w:r>
      <w:r>
        <w:t>）。</w:t>
      </w:r>
      <w:r>
        <w:t xml:space="preserve"> </w:t>
      </w:r>
    </w:p>
    <w:p w14:paraId="3CA8F3BA" w14:textId="77777777" w:rsidR="001B5504" w:rsidRDefault="00DE7327" w:rsidP="00385393">
      <w:pPr>
        <w:ind w:firstLine="600"/>
      </w:pPr>
      <w:r>
        <w:t>2.</w:t>
      </w:r>
      <w:r>
        <w:t>弄虚作假者，一经发现，取消资格，严肃查处。</w:t>
      </w:r>
      <w:r>
        <w:t xml:space="preserve"> </w:t>
      </w:r>
    </w:p>
    <w:p w14:paraId="389B0907" w14:textId="77777777" w:rsidR="001B5504" w:rsidRDefault="00DE7327" w:rsidP="00385393">
      <w:pPr>
        <w:ind w:firstLine="600"/>
      </w:pPr>
      <w:r>
        <w:t xml:space="preserve">3. </w:t>
      </w:r>
      <w:r>
        <w:t>如遇与学校文件冲突或未尽事宜，以学校文件为准。本细则最终解释权归农学院所有。</w:t>
      </w:r>
      <w:r>
        <w:t xml:space="preserve"> </w:t>
      </w:r>
    </w:p>
    <w:p w14:paraId="2EB61EF2" w14:textId="77777777" w:rsidR="001B5504" w:rsidRDefault="00DE7327" w:rsidP="00385393">
      <w:pPr>
        <w:ind w:firstLine="600"/>
      </w:pPr>
      <w:r>
        <w:t>4.</w:t>
      </w:r>
      <w:r>
        <w:t>按照立德树人本质要求，遵循事业发展和学生培养规律，</w:t>
      </w:r>
    </w:p>
    <w:p w14:paraId="47594CF8" w14:textId="41A38F16" w:rsidR="001B5504" w:rsidRDefault="00DE7327" w:rsidP="007805C0">
      <w:pPr>
        <w:ind w:firstLine="600"/>
      </w:pPr>
      <w:r>
        <w:t>在充分征求意见基础上，经学院党政联席会议研究，可对该细则进行修订完善。</w:t>
      </w:r>
      <w:r>
        <w:t xml:space="preserve"> </w:t>
      </w:r>
    </w:p>
    <w:p w14:paraId="47EAA2DB" w14:textId="77777777" w:rsidR="001B5504" w:rsidRDefault="00DE7327">
      <w:pPr>
        <w:ind w:right="288" w:firstLine="600"/>
        <w:jc w:val="right"/>
      </w:pPr>
      <w:r>
        <w:t>河南大学农学院研究生奖学金评审委员会</w:t>
      </w:r>
      <w:r>
        <w:t xml:space="preserve"> </w:t>
      </w:r>
    </w:p>
    <w:p w14:paraId="0F768075" w14:textId="28A8B85E" w:rsidR="001B5504" w:rsidRDefault="00DE7327">
      <w:pPr>
        <w:ind w:right="288" w:firstLine="600"/>
        <w:jc w:val="right"/>
      </w:pPr>
      <w:r>
        <w:t>202</w:t>
      </w:r>
      <w:r w:rsidR="00AC4EFB">
        <w:t>4</w:t>
      </w:r>
      <w:r>
        <w:t>年</w:t>
      </w:r>
      <w:r w:rsidR="00AC4EFB">
        <w:t>7</w:t>
      </w:r>
      <w:r>
        <w:t>月</w:t>
      </w:r>
      <w:r w:rsidR="00AC4EFB">
        <w:t>1</w:t>
      </w:r>
      <w:r>
        <w:t>日</w:t>
      </w:r>
      <w:r>
        <w:t xml:space="preserve"> </w:t>
      </w:r>
    </w:p>
    <w:p w14:paraId="502AB443" w14:textId="77777777" w:rsidR="001B5504" w:rsidRDefault="00DE7327">
      <w:pPr>
        <w:ind w:left="199" w:firstLine="600"/>
      </w:pPr>
      <w:r>
        <w:t xml:space="preserve"> </w:t>
      </w:r>
    </w:p>
    <w:sectPr w:rsidR="001B5504">
      <w:footerReference w:type="even" r:id="rId7"/>
      <w:footerReference w:type="default" r:id="rId8"/>
      <w:footerReference w:type="first" r:id="rId9"/>
      <w:pgSz w:w="11906" w:h="16838"/>
      <w:pgMar w:top="1482" w:right="1493" w:bottom="1605" w:left="1798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838A" w14:textId="77777777" w:rsidR="00DE7327" w:rsidRDefault="00DE7327">
      <w:pPr>
        <w:spacing w:line="240" w:lineRule="auto"/>
        <w:ind w:firstLine="600"/>
      </w:pPr>
      <w:r>
        <w:separator/>
      </w:r>
    </w:p>
  </w:endnote>
  <w:endnote w:type="continuationSeparator" w:id="0">
    <w:p w14:paraId="532D6C99" w14:textId="77777777" w:rsidR="00DE7327" w:rsidRDefault="00DE7327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D628" w14:textId="77777777" w:rsidR="001B5504" w:rsidRDefault="00DE7327">
    <w:pPr>
      <w:tabs>
        <w:tab w:val="right" w:pos="8615"/>
      </w:tabs>
      <w:ind w:firstLine="360"/>
    </w:pP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rFonts w:ascii="微软雅黑" w:eastAsia="微软雅黑" w:hAnsi="微软雅黑"/>
      </w:rPr>
      <w:fldChar w:fldCharType="begin"/>
    </w:r>
    <w:r>
      <w:instrText xml:space="preserve"> PAGE   \* MERGEFORMAT </w:instrText>
    </w:r>
    <w:r>
      <w:rPr>
        <w:rFonts w:ascii="微软雅黑" w:eastAsia="微软雅黑" w:hAnsi="微软雅黑"/>
      </w:rP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80B0" w14:textId="77777777" w:rsidR="001B5504" w:rsidRDefault="00DE7327">
    <w:pPr>
      <w:tabs>
        <w:tab w:val="right" w:pos="8615"/>
      </w:tabs>
      <w:ind w:firstLine="360"/>
    </w:pP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rFonts w:ascii="微软雅黑" w:eastAsia="微软雅黑" w:hAnsi="微软雅黑"/>
      </w:rPr>
      <w:fldChar w:fldCharType="begin"/>
    </w:r>
    <w:r>
      <w:instrText xml:space="preserve"> PAGE   \* MERGEFORMAT </w:instrText>
    </w:r>
    <w:r>
      <w:rPr>
        <w:rFonts w:ascii="微软雅黑" w:eastAsia="微软雅黑" w:hAnsi="微软雅黑"/>
      </w:rP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3136" w14:textId="77777777" w:rsidR="001B5504" w:rsidRDefault="00DE7327">
    <w:pPr>
      <w:tabs>
        <w:tab w:val="right" w:pos="8615"/>
      </w:tabs>
      <w:ind w:firstLine="360"/>
    </w:pP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rFonts w:ascii="微软雅黑" w:eastAsia="微软雅黑" w:hAnsi="微软雅黑"/>
      </w:rPr>
      <w:fldChar w:fldCharType="begin"/>
    </w:r>
    <w:r>
      <w:instrText xml:space="preserve"> PAGE   \* MERGEFORMAT </w:instrText>
    </w:r>
    <w:r>
      <w:rPr>
        <w:rFonts w:ascii="微软雅黑" w:eastAsia="微软雅黑" w:hAnsi="微软雅黑"/>
      </w:rP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0344" w14:textId="77777777" w:rsidR="00DE7327" w:rsidRDefault="00DE7327">
      <w:pPr>
        <w:spacing w:line="240" w:lineRule="auto"/>
        <w:ind w:firstLine="600"/>
      </w:pPr>
      <w:r>
        <w:separator/>
      </w:r>
    </w:p>
  </w:footnote>
  <w:footnote w:type="continuationSeparator" w:id="0">
    <w:p w14:paraId="1EDD20B2" w14:textId="77777777" w:rsidR="00DE7327" w:rsidRDefault="00DE7327"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3A48"/>
    <w:multiLevelType w:val="hybridMultilevel"/>
    <w:tmpl w:val="4B1CD8A8"/>
    <w:lvl w:ilvl="0" w:tplc="53623450">
      <w:start w:val="1"/>
      <w:numFmt w:val="ideographDigital"/>
      <w:lvlText w:val="（%1）"/>
      <w:lvlJc w:val="left"/>
      <w:pPr>
        <w:ind w:left="15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364E32">
      <w:start w:val="1"/>
      <w:numFmt w:val="lowerLetter"/>
      <w:lvlText w:val="%2"/>
      <w:lvlJc w:val="left"/>
      <w:pPr>
        <w:ind w:left="16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0C6440">
      <w:start w:val="1"/>
      <w:numFmt w:val="lowerRoman"/>
      <w:lvlText w:val="%3"/>
      <w:lvlJc w:val="left"/>
      <w:pPr>
        <w:ind w:left="24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0A6548">
      <w:start w:val="1"/>
      <w:numFmt w:val="decimal"/>
      <w:lvlText w:val="%4"/>
      <w:lvlJc w:val="left"/>
      <w:pPr>
        <w:ind w:left="31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4A5406">
      <w:start w:val="1"/>
      <w:numFmt w:val="lowerLetter"/>
      <w:lvlText w:val="%5"/>
      <w:lvlJc w:val="left"/>
      <w:pPr>
        <w:ind w:left="38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908010">
      <w:start w:val="1"/>
      <w:numFmt w:val="lowerRoman"/>
      <w:lvlText w:val="%6"/>
      <w:lvlJc w:val="left"/>
      <w:pPr>
        <w:ind w:left="4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647BA0">
      <w:start w:val="1"/>
      <w:numFmt w:val="decimal"/>
      <w:lvlText w:val="%7"/>
      <w:lvlJc w:val="left"/>
      <w:pPr>
        <w:ind w:left="5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1455CC">
      <w:start w:val="1"/>
      <w:numFmt w:val="lowerLetter"/>
      <w:lvlText w:val="%8"/>
      <w:lvlJc w:val="left"/>
      <w:pPr>
        <w:ind w:left="6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36D214">
      <w:start w:val="1"/>
      <w:numFmt w:val="lowerRoman"/>
      <w:lvlText w:val="%9"/>
      <w:lvlJc w:val="left"/>
      <w:pPr>
        <w:ind w:left="6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951C3"/>
    <w:multiLevelType w:val="hybridMultilevel"/>
    <w:tmpl w:val="C9DA3202"/>
    <w:lvl w:ilvl="0" w:tplc="BE4E53EE">
      <w:start w:val="3"/>
      <w:numFmt w:val="ideographDigital"/>
      <w:lvlText w:val="（%1）"/>
      <w:lvlJc w:val="left"/>
      <w:pPr>
        <w:ind w:left="1397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387612">
      <w:start w:val="1"/>
      <w:numFmt w:val="lowerLetter"/>
      <w:lvlText w:val="%2"/>
      <w:lvlJc w:val="left"/>
      <w:pPr>
        <w:ind w:left="16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EA1F20">
      <w:start w:val="1"/>
      <w:numFmt w:val="lowerRoman"/>
      <w:lvlText w:val="%3"/>
      <w:lvlJc w:val="left"/>
      <w:pPr>
        <w:ind w:left="23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D8A12E">
      <w:start w:val="1"/>
      <w:numFmt w:val="decimal"/>
      <w:lvlText w:val="%4"/>
      <w:lvlJc w:val="left"/>
      <w:pPr>
        <w:ind w:left="30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8391C">
      <w:start w:val="1"/>
      <w:numFmt w:val="lowerLetter"/>
      <w:lvlText w:val="%5"/>
      <w:lvlJc w:val="left"/>
      <w:pPr>
        <w:ind w:left="37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624702">
      <w:start w:val="1"/>
      <w:numFmt w:val="lowerRoman"/>
      <w:lvlText w:val="%6"/>
      <w:lvlJc w:val="left"/>
      <w:pPr>
        <w:ind w:left="44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7A9E0C">
      <w:start w:val="1"/>
      <w:numFmt w:val="decimal"/>
      <w:lvlText w:val="%7"/>
      <w:lvlJc w:val="left"/>
      <w:pPr>
        <w:ind w:left="52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BCEF1C">
      <w:start w:val="1"/>
      <w:numFmt w:val="lowerLetter"/>
      <w:lvlText w:val="%8"/>
      <w:lvlJc w:val="left"/>
      <w:pPr>
        <w:ind w:left="59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16A23A">
      <w:start w:val="1"/>
      <w:numFmt w:val="lowerRoman"/>
      <w:lvlText w:val="%9"/>
      <w:lvlJc w:val="left"/>
      <w:pPr>
        <w:ind w:left="66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04"/>
    <w:rsid w:val="000166DB"/>
    <w:rsid w:val="000A72A7"/>
    <w:rsid w:val="00153C53"/>
    <w:rsid w:val="001B5504"/>
    <w:rsid w:val="001F6E2B"/>
    <w:rsid w:val="00385393"/>
    <w:rsid w:val="00404667"/>
    <w:rsid w:val="006753D9"/>
    <w:rsid w:val="0069001B"/>
    <w:rsid w:val="00700441"/>
    <w:rsid w:val="007805C0"/>
    <w:rsid w:val="0086565C"/>
    <w:rsid w:val="009D751D"/>
    <w:rsid w:val="009E67D1"/>
    <w:rsid w:val="00AC4EFB"/>
    <w:rsid w:val="00C64415"/>
    <w:rsid w:val="00DE7327"/>
    <w:rsid w:val="00E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DA8E7"/>
  <w15:docId w15:val="{AC6833A0-843D-43D9-982F-3A75016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7D1"/>
    <w:pPr>
      <w:spacing w:line="360" w:lineRule="auto"/>
      <w:ind w:firstLineChars="200" w:firstLine="200"/>
      <w:jc w:val="both"/>
    </w:pPr>
    <w:rPr>
      <w:rFonts w:ascii="Times New Roman" w:eastAsia="仿宋" w:hAnsi="Times New Roman" w:cs="微软雅黑"/>
      <w:color w:val="000000"/>
      <w:sz w:val="30"/>
    </w:rPr>
  </w:style>
  <w:style w:type="paragraph" w:styleId="1">
    <w:name w:val="heading 1"/>
    <w:basedOn w:val="a"/>
    <w:next w:val="a"/>
    <w:link w:val="10"/>
    <w:uiPriority w:val="9"/>
    <w:qFormat/>
    <w:rsid w:val="009E67D1"/>
    <w:pPr>
      <w:keepNext/>
      <w:keepLines/>
      <w:ind w:firstLineChars="0" w:firstLine="0"/>
      <w:jc w:val="center"/>
      <w:outlineLvl w:val="0"/>
    </w:pPr>
    <w:rPr>
      <w:rFonts w:ascii="微软雅黑" w:eastAsia="微软雅黑" w:hAnsi="微软雅黑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67D1"/>
    <w:pPr>
      <w:keepNext/>
      <w:keepLines/>
      <w:outlineLvl w:val="1"/>
    </w:pPr>
    <w:rPr>
      <w:rFonts w:ascii="仿宋" w:hAnsi="仿宋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E67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67D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7D1"/>
    <w:rPr>
      <w:rFonts w:ascii="Times New Roman" w:eastAsia="仿宋" w:hAnsi="Times New Roman" w:cs="微软雅黑"/>
      <w:color w:val="00000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E67D1"/>
    <w:rPr>
      <w:rFonts w:ascii="微软雅黑" w:eastAsia="微软雅黑" w:hAnsi="微软雅黑" w:cs="微软雅黑"/>
      <w:bCs/>
      <w:color w:val="000000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E67D1"/>
    <w:rPr>
      <w:rFonts w:ascii="仿宋" w:eastAsia="仿宋" w:hAnsi="仿宋" w:cstheme="majorBidi"/>
      <w:b/>
      <w:bCs/>
      <w:color w:val="000000"/>
      <w:sz w:val="30"/>
      <w:szCs w:val="32"/>
    </w:rPr>
  </w:style>
  <w:style w:type="paragraph" w:customStyle="1" w:styleId="a5">
    <w:name w:val="附件字体"/>
    <w:basedOn w:val="a"/>
    <w:link w:val="a6"/>
    <w:qFormat/>
    <w:rsid w:val="009E67D1"/>
    <w:rPr>
      <w:rFonts w:ascii="楷体" w:eastAsia="楷体" w:hAnsi="宋体"/>
      <w:sz w:val="24"/>
    </w:rPr>
  </w:style>
  <w:style w:type="character" w:customStyle="1" w:styleId="a6">
    <w:name w:val="附件字体 字符"/>
    <w:basedOn w:val="a0"/>
    <w:link w:val="a5"/>
    <w:rsid w:val="009E67D1"/>
    <w:rPr>
      <w:rFonts w:ascii="楷体" w:eastAsia="楷体" w:hAnsi="宋体" w:cs="微软雅黑"/>
      <w:color w:val="000000"/>
      <w:sz w:val="24"/>
    </w:rPr>
  </w:style>
  <w:style w:type="paragraph" w:customStyle="1" w:styleId="a7">
    <w:name w:val="附件表头"/>
    <w:basedOn w:val="a5"/>
    <w:link w:val="a8"/>
    <w:qFormat/>
    <w:rsid w:val="009E67D1"/>
    <w:pPr>
      <w:spacing w:line="240" w:lineRule="auto"/>
      <w:ind w:firstLineChars="0" w:firstLine="0"/>
      <w:jc w:val="center"/>
    </w:pPr>
    <w:rPr>
      <w:rFonts w:ascii="微软雅黑" w:eastAsia="微软雅黑"/>
    </w:rPr>
  </w:style>
  <w:style w:type="character" w:customStyle="1" w:styleId="a8">
    <w:name w:val="附件表头 字符"/>
    <w:basedOn w:val="a6"/>
    <w:link w:val="a7"/>
    <w:rsid w:val="009E67D1"/>
    <w:rPr>
      <w:rFonts w:ascii="微软雅黑" w:eastAsia="微软雅黑" w:hAnsi="宋体" w:cs="微软雅黑"/>
      <w:color w:val="000000"/>
      <w:sz w:val="24"/>
    </w:rPr>
  </w:style>
  <w:style w:type="paragraph" w:customStyle="1" w:styleId="a9">
    <w:name w:val="附件正文"/>
    <w:basedOn w:val="a"/>
    <w:link w:val="aa"/>
    <w:qFormat/>
    <w:rsid w:val="009E67D1"/>
    <w:pPr>
      <w:spacing w:line="240" w:lineRule="auto"/>
      <w:ind w:firstLineChars="0" w:firstLine="0"/>
    </w:pPr>
    <w:rPr>
      <w:sz w:val="24"/>
    </w:rPr>
  </w:style>
  <w:style w:type="character" w:customStyle="1" w:styleId="aa">
    <w:name w:val="附件正文 字符"/>
    <w:basedOn w:val="a0"/>
    <w:link w:val="a9"/>
    <w:rsid w:val="009E67D1"/>
    <w:rPr>
      <w:rFonts w:ascii="Times New Roman" w:eastAsia="仿宋" w:hAnsi="Times New Roman" w:cs="微软雅黑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9E67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E67D1"/>
    <w:rPr>
      <w:rFonts w:ascii="Times New Roman" w:eastAsia="仿宋" w:hAnsi="Times New Roman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河南大学药学院学业奖学金评审细则（草稿）</dc:title>
  <dc:subject/>
  <dc:creator>admin</dc:creator>
  <cp:keywords/>
  <cp:lastModifiedBy>guan liping</cp:lastModifiedBy>
  <cp:revision>5</cp:revision>
  <dcterms:created xsi:type="dcterms:W3CDTF">2024-07-01T02:20:00Z</dcterms:created>
  <dcterms:modified xsi:type="dcterms:W3CDTF">2024-07-01T07:27:00Z</dcterms:modified>
</cp:coreProperties>
</file>